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8b6107031d4bbc" /></Relationships>
</file>

<file path=word/document.xml><?xml version="1.0" encoding="utf-8"?>
<w:document xmlns:w="http://schemas.openxmlformats.org/wordprocessingml/2006/main">
  <w:body>
    <w:p>
      <w:r>
        <w:t>S-2001.1</w:t>
      </w:r>
    </w:p>
    <w:p>
      <w:pPr>
        <w:jc w:val="center"/>
      </w:pPr>
      <w:r>
        <w:t>_______________________________________________</w:t>
      </w:r>
    </w:p>
    <w:p/>
    <w:p>
      <w:pPr>
        <w:jc w:val="center"/>
      </w:pPr>
      <w:r>
        <w:rPr>
          <w:b/>
        </w:rPr>
        <w:t>SUBSTITUTE SENATE BILL 5771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Robinson, Cleveland, Cortes, Frame, Hasegawa, Kauffman, Krishnadasan, Liias, Nobles, Pedersen, Riccelli, Saldaña, Slatter, Stanford, Trudeau, Valdez,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working families' tax credit to reflect the economic impact of property taxes incorporated into rental amounts charged to residential tenants; amending RCW 82.08.0206; creating new sections;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2024 c 3 s 1 are each amended to read as follows:</w:t>
      </w:r>
    </w:p>
    <w:p>
      <w:pPr>
        <w:spacing w:before="0" w:after="0" w:line="408" w:lineRule="exact"/>
        <w:ind w:left="0" w:right="0" w:firstLine="576"/>
        <w:jc w:val="left"/>
      </w:pPr>
      <w:r>
        <w:rPr/>
        <w:t xml:space="preserve">(1) A working families' tax credit, funded by sales and use tax imposed, is provided to eligible low-income persons for calendar years beginning on or after January 1, 2022. The credit is refundable and is calculated as provided in this section.</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 and</w:t>
      </w:r>
    </w:p>
    <w:p>
      <w:pPr>
        <w:spacing w:before="0" w:after="0" w:line="408" w:lineRule="exact"/>
        <w:ind w:left="0" w:right="0" w:firstLine="576"/>
        <w:jc w:val="left"/>
      </w:pPr>
      <w:r>
        <w:rPr/>
        <w:t xml:space="preserve">(C) Has paid either retail sales tax under this chapter or use tax under chapter 82.12 RCW, or both. There is a rebuttable presumption that a person paid either retail sales tax under this chapter or use tax under chapter 82.12 RCW, or both, if they were a Washington resident during the year for which the credit is claimed.</w:t>
      </w:r>
    </w:p>
    <w:p>
      <w:pPr>
        <w:spacing w:before="0" w:after="0" w:line="408" w:lineRule="exact"/>
        <w:ind w:left="0" w:right="0" w:firstLine="576"/>
        <w:jc w:val="left"/>
      </w:pPr>
      <w:r>
        <w:rPr/>
        <w:t xml:space="preserve">(ii) "Eligible low-income person" also means an individual who meets the requirements provided in (a)(i)(B) of this subsection and would otherwise qualify for the credit provided in Title 26 U.S.C. Sec. 32 of the internal revenue code except that one or any combination of the following conditions apply:</w:t>
      </w:r>
    </w:p>
    <w:p>
      <w:pPr>
        <w:spacing w:before="0" w:after="0" w:line="408" w:lineRule="exact"/>
        <w:ind w:left="0" w:right="0" w:firstLine="576"/>
        <w:jc w:val="left"/>
      </w:pPr>
      <w:r>
        <w:rPr/>
        <w:t xml:space="preserve">(A)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 or</w:t>
      </w:r>
    </w:p>
    <w:p>
      <w:pPr>
        <w:spacing w:before="0" w:after="0" w:line="408" w:lineRule="exact"/>
        <w:ind w:left="0" w:right="0" w:firstLine="576"/>
        <w:jc w:val="left"/>
      </w:pPr>
      <w:r>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w:t>
      </w:r>
      <w:r>
        <w:rPr>
          <w:u w:val="single"/>
        </w:rPr>
        <w:t xml:space="preserve">otherwise</w:t>
      </w:r>
      <w:r>
        <w:rPr/>
        <w:t xml:space="preserve"> provided in </w:t>
      </w:r>
      <w:r>
        <w:t>((</w:t>
      </w:r>
      <w:r>
        <w:rPr>
          <w:strike/>
        </w:rPr>
        <w:t xml:space="preserve">(b) and (c) of</w:t>
      </w:r>
      <w:r>
        <w:t>))</w:t>
      </w:r>
      <w:r>
        <w:rPr/>
        <w:t xml:space="preserve">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w:t>
      </w:r>
      <w:r>
        <w:t>((</w:t>
      </w:r>
      <w:r>
        <w:rPr>
          <w:strike/>
        </w:rPr>
        <w:t xml:space="preserve">(f)</w:t>
      </w:r>
      <w:r>
        <w:t>))</w:t>
      </w:r>
      <w:r>
        <w:rPr/>
        <w:t xml:space="preserve"> </w:t>
      </w:r>
      <w:r>
        <w:rPr>
          <w:u w:val="single"/>
        </w:rPr>
        <w:t xml:space="preserve">(g)</w:t>
      </w:r>
      <w:r>
        <w:rPr/>
        <w:t xml:space="preserve"> of this subsection, the refund amounts provided in (a) of this subsection </w:t>
      </w:r>
      <w:r>
        <w:t>((</w:t>
      </w:r>
      <w:r>
        <w:rPr>
          <w:strike/>
        </w:rPr>
        <w:t xml:space="preserve">will</w:t>
      </w:r>
      <w:r>
        <w:t>))</w:t>
      </w:r>
      <w:r>
        <w:rPr/>
        <w:t xml:space="preserve"> </w:t>
      </w:r>
      <w:r>
        <w:rPr>
          <w:u w:val="single"/>
        </w:rPr>
        <w:t xml:space="preserve">must</w:t>
      </w:r>
      <w:r>
        <w:rPr/>
        <w:t xml:space="preserve">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zero cents, but less than $50, the refund amount is $50.</w:t>
      </w:r>
    </w:p>
    <w:p>
      <w:pPr>
        <w:spacing w:before="0" w:after="0" w:line="408" w:lineRule="exact"/>
        <w:ind w:left="0" w:right="0" w:firstLine="576"/>
        <w:jc w:val="left"/>
      </w:pPr>
      <w:r>
        <w:rPr/>
        <w:t xml:space="preserve">(d)</w:t>
      </w:r>
      <w:r>
        <w:rPr>
          <w:u w:val="single"/>
        </w:rPr>
        <w:t xml:space="preserve">(i) In addition to the amounts specified in (a) of this subsection, beginning in calendar year 2026 and thereafter, an additional working families' tax credit refund amount of $300 is provided to an eligible person who leased or rented their primary residence or mobile home lot in Washington for at least 183 days during the year for which the credit is claimed. The 183-day period may be met by aggregating the leasehold or rental periods for multiple lease or rental agreements if the individual changed location during the calendar year. An individual must be a signatory on any lease or rental agreements used to meet the 183-day requirement under this subsection (3)(d). For purposes of this subsection (3)(d)(i), "mobile home lot" has the same meaning as in RCW 59.20.030.</w:t>
      </w:r>
    </w:p>
    <w:p>
      <w:pPr>
        <w:spacing w:before="0" w:after="0" w:line="408" w:lineRule="exact"/>
        <w:ind w:left="0" w:right="0" w:firstLine="576"/>
        <w:jc w:val="left"/>
      </w:pPr>
      <w:r>
        <w:rPr>
          <w:u w:val="single"/>
        </w:rPr>
        <w:t xml:space="preserve">(ii) To qualify, eligible individuals must meet the requirements for a refund under (a) of this subsection and apply for the additional refund amount in a form and manner specified by the department, provided the application does not require additional supplemental documentation from the individual to verify eligibility for the additional refund amount under this subsection (3)(d). The department is not required to verify eligibility before issuing a refund under this subsection (3)(d) but may verify eligibility as provided in subsection (7) of this section.</w:t>
      </w:r>
    </w:p>
    <w:p>
      <w:pPr>
        <w:spacing w:before="0" w:after="0" w:line="408" w:lineRule="exact"/>
        <w:ind w:left="0" w:right="0" w:firstLine="576"/>
        <w:jc w:val="left"/>
      </w:pPr>
      <w:r>
        <w:rPr>
          <w:u w:val="single"/>
        </w:rPr>
        <w:t xml:space="preserve">(iii) The additional refund amounts provided in this subsection (3)(d) must be adjusted for inflation every year beginning January 1, 2027, as provided under (e) of this subsection. The adjusted refund amounts must be rounded to the nearest $5.</w:t>
      </w:r>
    </w:p>
    <w:p>
      <w:pPr>
        <w:spacing w:before="0" w:after="0" w:line="408" w:lineRule="exact"/>
        <w:ind w:left="0" w:right="0" w:firstLine="576"/>
        <w:jc w:val="left"/>
      </w:pPr>
      <w:r>
        <w:rPr>
          <w:u w:val="single"/>
        </w:rPr>
        <w:t xml:space="preserve">(iv) The additional refund amounts provided in this subsection (3)(d) must be reduced, rounded to the nearest dollar, beginning at the income amounts below the federal phase-out income levels specified in (b) of this subsection.</w:t>
      </w:r>
    </w:p>
    <w:p>
      <w:pPr>
        <w:spacing w:before="0" w:after="0" w:line="408" w:lineRule="exact"/>
        <w:ind w:left="0" w:right="0" w:firstLine="576"/>
        <w:jc w:val="left"/>
      </w:pPr>
      <w:r>
        <w:rPr>
          <w:u w:val="single"/>
        </w:rPr>
        <w:t xml:space="preserve">(v) </w:t>
      </w:r>
      <w:r>
        <w:rPr>
          <w:u w:val="single"/>
        </w:rPr>
        <w:t xml:space="preserve">The percentage rate of remittance reductions in (d)(iv) of this subsection must be adjusted every year beginning January 1, 2026, based on calculations by the department that result in the minimum credit being received at the maximum qualifying income level.</w:t>
      </w:r>
    </w:p>
    <w:p>
      <w:pPr>
        <w:spacing w:before="0" w:after="0" w:line="408" w:lineRule="exact"/>
        <w:ind w:left="0" w:right="0" w:firstLine="576"/>
        <w:jc w:val="left"/>
      </w:pPr>
      <w:r>
        <w:rPr>
          <w:u w:val="single"/>
        </w:rPr>
        <w:t xml:space="preserve">(e)</w:t>
      </w:r>
      <w:r>
        <w:rPr/>
        <w:t xml:space="preserve">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w:t>
      </w:r>
      <w:r>
        <w:t>((</w:t>
      </w:r>
      <w:r>
        <w:rPr>
          <w:strike/>
        </w:rPr>
        <w:t xml:space="preserve">The refund paid</w:t>
      </w:r>
      <w:r>
        <w:t>))</w:t>
      </w:r>
      <w:r>
        <w:rPr/>
        <w:t xml:space="preserve"> </w:t>
      </w:r>
      <w:r>
        <w:rPr>
          <w:u w:val="single"/>
        </w:rPr>
        <w:t xml:space="preserve">Refunds</w:t>
      </w:r>
      <w:r>
        <w:rPr/>
        <w:t xml:space="preserve">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 The department may use the information provided by the individual to calculate the refund </w:t>
      </w:r>
      <w:r>
        <w:t>((</w:t>
      </w:r>
      <w:r>
        <w:rPr>
          <w:strike/>
        </w:rPr>
        <w:t xml:space="preserve">amount</w:t>
      </w:r>
      <w:r>
        <w:t>))</w:t>
      </w:r>
      <w:r>
        <w:rPr/>
        <w:t xml:space="preserve"> </w:t>
      </w:r>
      <w:r>
        <w:rPr>
          <w:u w:val="single"/>
        </w:rPr>
        <w:t xml:space="preserve">amounts</w:t>
      </w:r>
      <w:r>
        <w:rPr/>
        <w:t xml:space="preserve">. Income reported on the application may be rounded to the nearest dollar.</w:t>
      </w:r>
    </w:p>
    <w:p>
      <w:pPr>
        <w:spacing w:before="0" w:after="0" w:line="408" w:lineRule="exact"/>
        <w:ind w:left="0" w:right="0" w:firstLine="576"/>
        <w:jc w:val="left"/>
      </w:pPr>
      <w:r>
        <w:rPr/>
        <w:t xml:space="preserve">(ii) An individual applying for the credit under this section must keep records necessary for the department to verify eligibility under this section. Any information provided by the individual is subject to audit verification by the department.</w:t>
      </w:r>
    </w:p>
    <w:p>
      <w:pPr>
        <w:spacing w:before="0" w:after="0" w:line="408" w:lineRule="exact"/>
        <w:ind w:left="0" w:right="0" w:firstLine="576"/>
        <w:jc w:val="left"/>
      </w:pPr>
      <w:r>
        <w:rPr/>
        <w:t xml:space="preserve">(iii) In addition to information provided on the application, the department may verify that an individual qualifies as a Washington resident through the use of automated verification tools or other reasonable means.</w:t>
      </w:r>
    </w:p>
    <w:p>
      <w:pPr>
        <w:spacing w:before="0" w:after="0" w:line="408" w:lineRule="exact"/>
        <w:ind w:left="0" w:right="0" w:firstLine="576"/>
        <w:jc w:val="left"/>
      </w:pPr>
      <w:r>
        <w:rPr/>
        <w:t xml:space="preserve">(iv)(A) Except as provided in (a)(iv)(B) of this subsection (4), application for a refund under this section must be made in the year following the year for which the federal tax return was filed, but in no case may any refund be provided for any period before January 1, 2022.</w:t>
      </w:r>
    </w:p>
    <w:p>
      <w:pPr>
        <w:spacing w:before="0" w:after="0" w:line="408" w:lineRule="exact"/>
        <w:ind w:left="0" w:right="0" w:firstLine="576"/>
        <w:jc w:val="left"/>
      </w:pPr>
      <w:r>
        <w:rPr/>
        <w:t xml:space="preserve">(B)(I) A person may apply for any refund for which they were eligible but did not claim under (a)(iv)(A)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rPr/>
        <w:t xml:space="preserve">(v)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of the United States to administer the credit on an automatic basis as soon as practicable.</w:t>
      </w:r>
    </w:p>
    <w:p>
      <w:pPr>
        <w:spacing w:before="0" w:after="0" w:line="408" w:lineRule="exact"/>
        <w:ind w:left="0" w:right="0" w:firstLine="576"/>
        <w:jc w:val="left"/>
      </w:pPr>
      <w:r>
        <w:rPr/>
        <w:t xml:space="preserve">(5) Receipt of </w:t>
      </w:r>
      <w:r>
        <w:t>((</w:t>
      </w:r>
      <w:r>
        <w:rPr>
          <w:strike/>
        </w:rPr>
        <w:t xml:space="preserve">a</w:t>
      </w:r>
      <w:r>
        <w:t>))</w:t>
      </w:r>
      <w:r>
        <w:rPr/>
        <w:t xml:space="preserve"> </w:t>
      </w:r>
      <w:r>
        <w:rPr>
          <w:u w:val="single"/>
        </w:rPr>
        <w:t xml:space="preserve">any</w:t>
      </w:r>
      <w:r>
        <w:rPr/>
        <w:t xml:space="preserv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information from the internal revenue service of the United States, other federal agencies, Washington state agencies, third-party entities, or other persons. The department may accept a signed attestation in a form and manner determined by the department from an individual to presumptively validate that an individual meets all the eligibility requirements as provided in this section. The signed attestation is subject to audit verification by the department to validate an individual's eligibility for the working families' tax credit.</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w:t>
      </w:r>
      <w:r>
        <w:rPr>
          <w:u w:val="single"/>
        </w:rPr>
        <w:t xml:space="preserve">under this section</w:t>
      </w:r>
      <w:r>
        <w:rPr/>
        <w:t xml:space="preserve">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w:t>
      </w:r>
      <w:r>
        <w:rPr>
          <w:u w:val="single"/>
        </w:rPr>
        <w:t xml:space="preserve">any</w:t>
      </w:r>
      <w:r>
        <w:rPr/>
        <w:t xml:space="preserve">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 1, chapter . . ., Laws of 2025 (section 1 of this act). This performance statement is only intended to be used for subsequent evaluation of the tax preference. It is not intended to create a private right of action by any party or be used to determine eligibility for the preferential tax treatment. </w:t>
      </w:r>
    </w:p>
    <w:p>
      <w:pPr>
        <w:spacing w:before="0" w:after="0" w:line="408" w:lineRule="exact"/>
        <w:ind w:left="0" w:right="0" w:firstLine="576"/>
        <w:jc w:val="left"/>
      </w:pPr>
      <w:r>
        <w:rPr/>
        <w:t xml:space="preserve">(2) The tax preference performance statement in section 4, chapter 195, Laws of 2021 applies to the expansion of the tax preference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Refunds may not be provided under section 1 of this act for any period before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 if the proposed amendment to Article VII of the state Constitution (Senate Joint Resolution No. 8203) is validly submitted to and is approved and ratified by the voters at the next general election. If the proposed amendment is not approved and ratified, this act is void in its entirety.</w:t>
      </w:r>
    </w:p>
    <w:p/>
    <w:p>
      <w:pPr>
        <w:jc w:val="center"/>
      </w:pPr>
      <w:r>
        <w:rPr>
          <w:b/>
        </w:rPr>
        <w:t>--- END ---</w:t>
      </w:r>
    </w:p>
    <w:sectPr>
      <w:pgNumType w:start="1"/>
      <w:footerReference xmlns:r="http://schemas.openxmlformats.org/officeDocument/2006/relationships" r:id="Rdf522c9885a840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66960bd654475a" /><Relationship Type="http://schemas.openxmlformats.org/officeDocument/2006/relationships/footer" Target="/word/footer1.xml" Id="Rdf522c9885a84060" /></Relationships>
</file>