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b7ca2240c4102" /></Relationships>
</file>

<file path=word/document.xml><?xml version="1.0" encoding="utf-8"?>
<w:document xmlns:w="http://schemas.openxmlformats.org/wordprocessingml/2006/main">
  <w:body>
    <w:p>
      <w:r>
        <w:t>S-1430.1</w:t>
      </w:r>
    </w:p>
    <w:p>
      <w:pPr>
        <w:jc w:val="center"/>
      </w:pPr>
      <w:r>
        <w:t>_______________________________________________</w:t>
      </w:r>
    </w:p>
    <w:p/>
    <w:p>
      <w:pPr>
        <w:jc w:val="center"/>
      </w:pPr>
      <w:r>
        <w:rPr>
          <w:b/>
        </w:rPr>
        <w:t>SENATE BILL 5747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Christian</w:t>
      </w:r>
    </w:p>
    <w:p/>
    <w:p>
      <w:r>
        <w:rPr>
          <w:t xml:space="preserve">Read first time 02/13/25.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for affordable housing; amending RCW 19.27A.080; reenacting and amending RCW 19.27.015; adding a new section to chapter 19.27 RCW; adding a new section to chapter 19.27A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housing crisis in Washington state. The primary reason for that crisis is a lack of affordable housing units. One reason that housing units are not being built to meet demand is because of onerous building codes. In order to encourage development of affordable housing, the legislature finds that cities and counties may enforce any of the last four iterations of the state building and energy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2024 c 170 s 9 and 2024 c 19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"Affordable housing" means residential housing that is rented by a person or household whose monthly housing costs, including utilities other than telephone, do not exceed 30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u w:val="single"/>
        </w:rPr>
        <w:t xml:space="preserve">(2)</w:t>
      </w:r>
      <w:r>
        <w:rPr/>
        <w:t xml:space="preserve">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"City" means a city or town.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(7) "Low and moderate-income households" means households earning 80 percent or less of the median income for a locality.</w:t>
      </w:r>
    </w:p>
    <w:p>
      <w:pPr>
        <w:spacing w:before="0" w:after="0" w:line="408" w:lineRule="exact"/>
        <w:ind w:left="0" w:right="0" w:firstLine="576"/>
        <w:jc w:val="left"/>
      </w:pPr>
      <w:r>
        <w:rPr>
          <w:u w:val="single"/>
        </w:rPr>
        <w:t xml:space="preserve">(8)</w:t>
      </w:r>
      <w:r>
        <w:rPr/>
        <w:t xml:space="preserve"> "Model codes" means the codes developed by the model code organizations and adopted by reference in RCW 19.27.031.</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"Multifamily residential building" means common wall residential buildings that consist of four or fewer units, that do not exceed two stories in height, that are less than 5,000 square feet in area, and that have a one-hour fire-resistive occupancy separation between units.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"Off-cycle amendments" means amendments to the state building code outside of the three-year state building code adoption cycle.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"State building code" means the codes adopted and amended by the council as follows:</w:t>
      </w:r>
    </w:p>
    <w:p>
      <w:pPr>
        <w:spacing w:before="0" w:after="0" w:line="408" w:lineRule="exact"/>
        <w:ind w:left="0" w:right="0" w:firstLine="576"/>
        <w:jc w:val="left"/>
      </w:pPr>
      <w:r>
        <w:rPr/>
        <w:t xml:space="preserve">(a) The codes referenced in this chapter;</w:t>
      </w:r>
    </w:p>
    <w:p>
      <w:pPr>
        <w:spacing w:before="0" w:after="0" w:line="408" w:lineRule="exact"/>
        <w:ind w:left="0" w:right="0" w:firstLine="576"/>
        <w:jc w:val="left"/>
      </w:pPr>
      <w:r>
        <w:rPr/>
        <w:t xml:space="preserve">(b) The state energy code referenced in chapter 19.27A RCW; and</w:t>
      </w:r>
    </w:p>
    <w:p>
      <w:pPr>
        <w:spacing w:before="0" w:after="0" w:line="408" w:lineRule="exact"/>
        <w:ind w:left="0" w:right="0" w:firstLine="576"/>
        <w:jc w:val="left"/>
      </w:pPr>
      <w:r>
        <w:rPr/>
        <w:t xml:space="preserve">(c) Any other codes so designated by the Washington state legislature as adopted and amended by the council.</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"State building code adoption cycle" means that period during which the state building code is adopted, updated, and amended by the council.</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"Temporary growing structure" means a structure that has the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080</w:t>
      </w:r>
      <w:r>
        <w:rPr/>
        <w:t xml:space="preserve"> and 1995 c 343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19.27A.080 through 19.27A.120.</w:t>
      </w:r>
    </w:p>
    <w:p>
      <w:pPr>
        <w:spacing w:before="0" w:after="0" w:line="408" w:lineRule="exact"/>
        <w:ind w:left="0" w:right="0" w:firstLine="576"/>
        <w:jc w:val="left"/>
      </w:pPr>
      <w:r>
        <w:rPr/>
        <w:t xml:space="preserve">(1) "Portable oil-fueled heater" means any nonflue-connected, self-contained, self-supporting, oil-fueled, heating appliance equipped with an integral reservoir, designed to be carried from one location to another.</w:t>
      </w:r>
    </w:p>
    <w:p>
      <w:pPr>
        <w:spacing w:before="0" w:after="0" w:line="408" w:lineRule="exact"/>
        <w:ind w:left="0" w:right="0" w:firstLine="576"/>
        <w:jc w:val="left"/>
      </w:pPr>
      <w:r>
        <w:rPr/>
        <w:t xml:space="preserve">(2) "Oil" means any liquid fuel with a flash point of greater than one hundred degrees Fahrenheit, including but not limited to kerosene.</w:t>
      </w:r>
    </w:p>
    <w:p>
      <w:pPr>
        <w:spacing w:before="0" w:after="0" w:line="408" w:lineRule="exact"/>
        <w:ind w:left="0" w:right="0" w:firstLine="576"/>
        <w:jc w:val="left"/>
      </w:pPr>
      <w:r>
        <w:rPr/>
        <w:t xml:space="preserve">(3) "Listed" means any portable oil-fueled heater which has been evaluated in accordance with the Underwriters Laboratories, Inc. standard for portable oil-fueled heaters or an equivalent standard and with respect to reasonably foreseeable hazards to life and property by a nationally recognized testing or inspection agency, such as Underwriters Laboratories, Inc., and which has been authorized as being reasonably safe for its specific purpose and shown in a list published by such agency and/or bears the mark, name, and/or symbol of such agency as indication that it has been so authorized. Such evaluation shall include but not be limited to evaluation of the requirements hereinafter set forth.</w:t>
      </w:r>
    </w:p>
    <w:p>
      <w:pPr>
        <w:spacing w:before="0" w:after="0" w:line="408" w:lineRule="exact"/>
        <w:ind w:left="0" w:right="0" w:firstLine="576"/>
        <w:jc w:val="left"/>
      </w:pPr>
      <w:r>
        <w:rPr/>
        <w:t xml:space="preserve">(4) "Approved" means any listed portable oil-fueled heater which is deemed approved if it satisfies the requirements set forth herein or adopted under RCW 19.27A.080 through 19.27A.120 and if the supplier certifies to the authority having jurisdiction over the sale and use of the heater that it is listed and in compliance with RCW 19.27A.080 through 19.27A.120.</w:t>
      </w:r>
    </w:p>
    <w:p>
      <w:pPr>
        <w:spacing w:before="0" w:after="0" w:line="408" w:lineRule="exact"/>
        <w:ind w:left="0" w:right="0" w:firstLine="576"/>
        <w:jc w:val="left"/>
      </w:pPr>
      <w:r>
        <w:rPr/>
        <w:t xml:space="preserve">(5) "Structure" means any building or completed construction of any kind included in state building code groups M, R-1, R-3, B, F, S-1, S-2, and U occupancies, except sleeping rooms and bathrooms: PROVIDED, HOWEVER, That in B, M, and S-1 occupancies, approved portable oil-fueled heaters shall only be used under permit of the fire chief.</w:t>
      </w:r>
    </w:p>
    <w:p>
      <w:pPr>
        <w:spacing w:before="0" w:after="0" w:line="408" w:lineRule="exact"/>
        <w:ind w:left="0" w:right="0" w:firstLine="576"/>
        <w:jc w:val="left"/>
      </w:pPr>
      <w:r>
        <w:rPr/>
        <w:t xml:space="preserve">(6) "Supplier" means any party offering to sell to retailers or to the general public approved portable oil-fueled heaters.</w:t>
      </w:r>
    </w:p>
    <w:p>
      <w:pPr>
        <w:spacing w:before="0" w:after="0" w:line="408" w:lineRule="exact"/>
        <w:ind w:left="0" w:right="0" w:firstLine="576"/>
        <w:jc w:val="left"/>
      </w:pPr>
      <w:r>
        <w:rPr>
          <w:u w:val="single"/>
        </w:rPr>
        <w:t xml:space="preserve">(7) "Affordable housing" means residential housing that is rented by a person or household whose monthly housing costs, including utilities other than telephone, do not exceed 30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u w:val="single"/>
        </w:rPr>
        <w:t xml:space="preserve">(8) "Low and moderate-income households" means households earning 80 percent or less of the median income for a locality.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Affordable housing projects which meet the qualifying criteria established in RCW 84.14.020(1)(a)(ii)(B) may be constructed, altered, or repaired according to any of the previous four building code standards or the current international building code council model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Affordable housing projects which meet the qualifying criteria established in RCW 84.14.020(1)(a)(ii)(B) may be constructed, altered, or repaired according to any of the previous four energy code standards or the current international energy conservation codes.</w:t>
      </w:r>
    </w:p>
    <w:p/>
    <w:p>
      <w:pPr>
        <w:jc w:val="center"/>
      </w:pPr>
      <w:r>
        <w:rPr>
          <w:b/>
        </w:rPr>
        <w:t>--- END ---</w:t>
      </w:r>
    </w:p>
    <w:sectPr>
      <w:pgNumType w:start="1"/>
      <w:footerReference xmlns:r="http://schemas.openxmlformats.org/officeDocument/2006/relationships" r:id="Rf2f3e7e3793e42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50be3105194c7f" /><Relationship Type="http://schemas.openxmlformats.org/officeDocument/2006/relationships/footer" Target="/word/footer1.xml" Id="Rf2f3e7e3793e4251" /></Relationships>
</file>