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bc9446e2754b2a" /></Relationships>
</file>

<file path=word/document.xml><?xml version="1.0" encoding="utf-8"?>
<w:document xmlns:w="http://schemas.openxmlformats.org/wordprocessingml/2006/main">
  <w:body>
    <w:p>
      <w:r>
        <w:t>S-1383.1</w:t>
      </w:r>
    </w:p>
    <w:p>
      <w:pPr>
        <w:jc w:val="center"/>
      </w:pPr>
      <w:r>
        <w:t>_______________________________________________</w:t>
      </w:r>
    </w:p>
    <w:p/>
    <w:p>
      <w:pPr>
        <w:jc w:val="center"/>
      </w:pPr>
      <w:r>
        <w:rPr>
          <w:b/>
        </w:rPr>
        <w:t>SENATE BILL 5736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Boehnke, Chapman, Christian, Dozier, and Warnick</w:t>
      </w:r>
    </w:p>
    <w:p/>
    <w:p>
      <w:r>
        <w:rPr>
          <w:t xml:space="preserve">Read first time 02/12/25.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responses and outcomes in child neglect cases; amending RCW 26.44.020 and 26.44.030; and adding a new section to chapter 26.44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2024 c 298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female genital mutilation as defined in RCW 18.130.460, trafficking as described in RCW 9A.40.100, sex trafficking or severe forms of trafficking in persons under the trafficking victims protection act of 2000, 22 U.S.C. Sec. 7101 et seq.,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w:t>
      </w:r>
      <w:r>
        <w:rPr>
          <w:u w:val="single"/>
        </w:rPr>
        <w:t xml:space="preserve">"Chronic child neglect" means either of the following amounts of screened-in cases that involve allegations of more than one type of neglect or a combination of abuse and neglect allegations:</w:t>
      </w:r>
    </w:p>
    <w:p>
      <w:pPr>
        <w:spacing w:before="0" w:after="0" w:line="408" w:lineRule="exact"/>
        <w:ind w:left="0" w:right="0" w:firstLine="576"/>
        <w:jc w:val="left"/>
      </w:pPr>
      <w:r>
        <w:rPr>
          <w:u w:val="single"/>
        </w:rPr>
        <w:t xml:space="preserve">(a) Three screened-in cases in 12 months; or</w:t>
      </w:r>
    </w:p>
    <w:p>
      <w:pPr>
        <w:spacing w:before="0" w:after="0" w:line="408" w:lineRule="exact"/>
        <w:ind w:left="0" w:right="0" w:firstLine="576"/>
        <w:jc w:val="left"/>
      </w:pPr>
      <w:r>
        <w:rPr>
          <w:u w:val="single"/>
        </w:rPr>
        <w:t xml:space="preserve">(b) Four screened-in cases in 24 months.</w:t>
      </w:r>
    </w:p>
    <w:p>
      <w:pPr>
        <w:spacing w:before="0" w:after="0" w:line="408" w:lineRule="exact"/>
        <w:ind w:left="0" w:right="0" w:firstLine="576"/>
        <w:jc w:val="left"/>
      </w:pPr>
      <w:r>
        <w:rPr>
          <w:u w:val="single"/>
        </w:rPr>
        <w:t xml:space="preserve">(9)</w:t>
      </w:r>
      <w:r>
        <w:rPr/>
        <w:t xml:space="preserve">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"Court" means the superior court of the state of Washington, juvenile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"Department" means the department of children, youth, and families.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"Institution" means a private or public hospital or any other facility providing medical diagnosis, treatment, or care.</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"Law enforcement agency" means the police department, the prosecuting attorney, the state patrol, the director of public safety, or the office of the sheriff.</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"Professional school personnel" include, but are not limited to, teachers, counselors, administrators, child care facility personnel, and school nurses.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"Sexually aggressive youth" means a child who is defined in RCW 74.13.075(1)(b) as being a sexually aggressive youth.</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2024 c 298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diversion unit staff, placement and liaison specialist, responsible living skills program staff, HOPE center staff, state family and children's ombuds or any volunteer in the ombuds'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 </w:t>
      </w:r>
      <w:r>
        <w:rPr>
          <w:u w:val="single"/>
        </w:rPr>
        <w:t xml:space="preserve">Upon a department finding that neglect occurred without abuse, the department must provide information to the family on how to apply for public assistance benefits that may be available to the family including, but not limited to, cash, food, medical, child support, disability determination, and support for transitioning to employment services as provided in Title 74 RCW, and the working families' tax credit as provided in RCW 82.08.0206, as well as information regarding family resource centers as defined in RCW 74.14C.010.</w:t>
      </w:r>
    </w:p>
    <w:p>
      <w:pPr>
        <w:spacing w:before="0" w:after="0" w:line="408" w:lineRule="exact"/>
        <w:ind w:left="0" w:right="0" w:firstLine="576"/>
        <w:jc w:val="left"/>
      </w:pPr>
      <w:r>
        <w:rPr>
          <w:u w:val="single"/>
        </w:rPr>
        <w:t xml:space="preserve">(14)</w:t>
      </w:r>
      <w:r>
        <w:rPr/>
        <w:t xml:space="preserve">(a)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governor shall facilitate the establishment of a dedicated interagency team to develop and implement a chronic neglect response team that is prepared to respond appropriately to support families involved in chronic child neglect cases.</w:t>
      </w:r>
    </w:p>
    <w:p>
      <w:pPr>
        <w:spacing w:before="0" w:after="0" w:line="408" w:lineRule="exact"/>
        <w:ind w:left="0" w:right="0" w:firstLine="576"/>
        <w:jc w:val="left"/>
      </w:pPr>
      <w:r>
        <w:rPr/>
        <w:t xml:space="preserve">(2) The interagency team consists of the following members: The department; the department of social and health services; and the health care authority.</w:t>
      </w:r>
    </w:p>
    <w:p>
      <w:pPr>
        <w:spacing w:before="0" w:after="0" w:line="408" w:lineRule="exact"/>
        <w:ind w:left="0" w:right="0" w:firstLine="576"/>
        <w:jc w:val="left"/>
      </w:pPr>
      <w:r>
        <w:rPr/>
        <w:t xml:space="preserve">(3) As part of the development and implementation of the chronic neglect response team, the department shall develop and implement a system for:</w:t>
      </w:r>
    </w:p>
    <w:p>
      <w:pPr>
        <w:spacing w:before="0" w:after="0" w:line="408" w:lineRule="exact"/>
        <w:ind w:left="0" w:right="0" w:firstLine="576"/>
        <w:jc w:val="left"/>
      </w:pPr>
      <w:r>
        <w:rPr/>
        <w:t xml:space="preserve">(a) Referring and identifying families and children that should be served by the chronic neglect response team; and</w:t>
      </w:r>
    </w:p>
    <w:p>
      <w:pPr>
        <w:spacing w:before="0" w:after="0" w:line="408" w:lineRule="exact"/>
        <w:ind w:left="0" w:right="0" w:firstLine="576"/>
        <w:jc w:val="left"/>
      </w:pPr>
      <w:r>
        <w:rPr/>
        <w:t xml:space="preserve">(b) Initiating use of the chronic neglect response team in a timely manner.</w:t>
      </w:r>
    </w:p>
    <w:p>
      <w:pPr>
        <w:spacing w:before="0" w:after="0" w:line="408" w:lineRule="exact"/>
        <w:ind w:left="0" w:right="0" w:firstLine="576"/>
        <w:jc w:val="left"/>
      </w:pPr>
      <w:r>
        <w:rPr/>
        <w:t xml:space="preserve">(4) By November 1, 2026, and annually thereafter, and in compliance with RCW 43.01.036, the department shall report to the legislature data and recommendations related to the chronic neglect response team created in this section. The report must include the following:</w:t>
      </w:r>
    </w:p>
    <w:p>
      <w:pPr>
        <w:spacing w:before="0" w:after="0" w:line="408" w:lineRule="exact"/>
        <w:ind w:left="0" w:right="0" w:firstLine="576"/>
        <w:jc w:val="left"/>
      </w:pPr>
      <w:r>
        <w:rPr/>
        <w:t xml:space="preserve">(a) The number of families and children referred to the chronic neglect response team;</w:t>
      </w:r>
    </w:p>
    <w:p>
      <w:pPr>
        <w:spacing w:before="0" w:after="0" w:line="408" w:lineRule="exact"/>
        <w:ind w:left="0" w:right="0" w:firstLine="576"/>
        <w:jc w:val="left"/>
      </w:pPr>
      <w:r>
        <w:rPr/>
        <w:t xml:space="preserve">(b) The demographic data of the people served by the chronic neglect response team;</w:t>
      </w:r>
    </w:p>
    <w:p>
      <w:pPr>
        <w:spacing w:before="0" w:after="0" w:line="408" w:lineRule="exact"/>
        <w:ind w:left="0" w:right="0" w:firstLine="576"/>
        <w:jc w:val="left"/>
      </w:pPr>
      <w:r>
        <w:rPr/>
        <w:t xml:space="preserve">(c) The number of families who applied for and received public assistance as a result of the chronic neglect response team's assistance;</w:t>
      </w:r>
    </w:p>
    <w:p>
      <w:pPr>
        <w:spacing w:before="0" w:after="0" w:line="408" w:lineRule="exact"/>
        <w:ind w:left="0" w:right="0" w:firstLine="576"/>
        <w:jc w:val="left"/>
      </w:pPr>
      <w:r>
        <w:rPr/>
        <w:t xml:space="preserve">(d) The number of families and children served by family resource centers as a result of the chronic neglect response team's assistance;</w:t>
      </w:r>
    </w:p>
    <w:p>
      <w:pPr>
        <w:spacing w:before="0" w:after="0" w:line="408" w:lineRule="exact"/>
        <w:ind w:left="0" w:right="0" w:firstLine="576"/>
        <w:jc w:val="left"/>
      </w:pPr>
      <w:r>
        <w:rPr/>
        <w:t xml:space="preserve">(e) Any of the other types of services identified as needed by the families and children served by the chronic neglect response team; and</w:t>
      </w:r>
    </w:p>
    <w:p>
      <w:pPr>
        <w:spacing w:before="0" w:after="0" w:line="408" w:lineRule="exact"/>
        <w:ind w:left="0" w:right="0" w:firstLine="576"/>
        <w:jc w:val="left"/>
      </w:pPr>
      <w:r>
        <w:rPr/>
        <w:t xml:space="preserve">(f) Any barriers identified to adequately address the needs of the families and children referred to the chronic neglect response team and recommendations to address those barriers.</w:t>
      </w:r>
    </w:p>
    <w:p/>
    <w:p>
      <w:pPr>
        <w:jc w:val="center"/>
      </w:pPr>
      <w:r>
        <w:rPr>
          <w:b/>
        </w:rPr>
        <w:t>--- END ---</w:t>
      </w:r>
    </w:p>
    <w:sectPr>
      <w:pgNumType w:start="1"/>
      <w:footerReference xmlns:r="http://schemas.openxmlformats.org/officeDocument/2006/relationships" r:id="Rd8b67b929a244f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51d7a9c0914608" /><Relationship Type="http://schemas.openxmlformats.org/officeDocument/2006/relationships/footer" Target="/word/footer1.xml" Id="Rd8b67b929a244fdd" /></Relationships>
</file>