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3c5b0200f741f4" /></Relationships>
</file>

<file path=word/document.xml><?xml version="1.0" encoding="utf-8"?>
<w:document xmlns:w="http://schemas.openxmlformats.org/wordprocessingml/2006/main">
  <w:body>
    <w:p>
      <w:r>
        <w:t>S-1265.1</w:t>
      </w:r>
    </w:p>
    <w:p>
      <w:pPr>
        <w:jc w:val="center"/>
      </w:pPr>
      <w:r>
        <w:t>_______________________________________________</w:t>
      </w:r>
    </w:p>
    <w:p/>
    <w:p>
      <w:pPr>
        <w:jc w:val="center"/>
      </w:pPr>
      <w:r>
        <w:rPr>
          <w:b/>
        </w:rPr>
        <w:t>SENATE BILL 5710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MacEwen and Dozier</w:t>
      </w:r>
    </w:p>
    <w:p/>
    <w:p>
      <w:r>
        <w:rPr>
          <w:t xml:space="preserve">Read first time 02/10/25.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diesel vessel procurement at the Washington state ferries; amending RCW 47.56.030, 47.60.010, 47.60.810, 47.60.826, and 47.56.030; adding a new section to chapter 47.60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department shall contract for the acquisition of clean diesel ferry vessels to replace the current Issaquah class. The department may use a multiple contract procurement approach to potentially accelerate vessel delivery.</w:t>
      </w:r>
    </w:p>
    <w:p>
      <w:pPr>
        <w:spacing w:before="0" w:after="0" w:line="408" w:lineRule="exact"/>
        <w:ind w:left="0" w:right="0" w:firstLine="576"/>
        <w:jc w:val="left"/>
      </w:pPr>
      <w:r>
        <w:rPr/>
        <w:t xml:space="preserve">(2)(a) The contract or contracts must be for a minimum of two vessels and are exempt from the requirements set forth in RCW 47.60.810 through 47.60.824.</w:t>
      </w:r>
    </w:p>
    <w:p>
      <w:pPr>
        <w:spacing w:before="0" w:after="0" w:line="408" w:lineRule="exact"/>
        <w:ind w:left="0" w:right="0" w:firstLine="576"/>
        <w:jc w:val="left"/>
      </w:pPr>
      <w:r>
        <w:rPr/>
        <w:t xml:space="preserve">(b) The contract or contracts may employ the following procurement methods:</w:t>
      </w:r>
    </w:p>
    <w:p>
      <w:pPr>
        <w:spacing w:before="0" w:after="0" w:line="408" w:lineRule="exact"/>
        <w:ind w:left="0" w:right="0" w:firstLine="576"/>
        <w:jc w:val="left"/>
      </w:pPr>
      <w:r>
        <w:rPr/>
        <w:t xml:space="preserve">(i) Design-build procedure as authorized under chapter 39.10 RCW;</w:t>
      </w:r>
    </w:p>
    <w:p>
      <w:pPr>
        <w:spacing w:before="0" w:after="0" w:line="408" w:lineRule="exact"/>
        <w:ind w:left="0" w:right="0" w:firstLine="576"/>
        <w:jc w:val="left"/>
      </w:pPr>
      <w:r>
        <w:rPr/>
        <w:t xml:space="preserve">(ii) Design-bid-build as authorized under chapter 39.04 RCW or an equivalent process allowed in statute as determined by the department; or</w:t>
      </w:r>
    </w:p>
    <w:p>
      <w:pPr>
        <w:spacing w:before="0" w:after="0" w:line="408" w:lineRule="exact"/>
        <w:ind w:left="0" w:right="0" w:firstLine="576"/>
        <w:jc w:val="left"/>
      </w:pPr>
      <w:r>
        <w:rPr/>
        <w:t xml:space="preserve">(iii) Lease with an option to buy in accordance with RCW 47.60.010. The terms of any plan to pursue a lease with an option to buy agreement must be approved by the governor and appropriate committees of the legislature and are subject to the availability of amounts appropriated for this specific purpose.</w:t>
      </w:r>
    </w:p>
    <w:p>
      <w:pPr>
        <w:spacing w:before="0" w:after="0" w:line="408" w:lineRule="exact"/>
        <w:ind w:left="0" w:right="0" w:firstLine="576"/>
        <w:jc w:val="left"/>
      </w:pPr>
      <w:r>
        <w:rPr/>
        <w:t xml:space="preserve">(c) The department must award a credit of 13 percent of the bid price for bid proposals for vessels constructed in the state of Washington, which must be adjusted to reflect the proportion of the construction of the vessels that occurs within the state. This credit represents the:</w:t>
      </w:r>
    </w:p>
    <w:p>
      <w:pPr>
        <w:spacing w:before="0" w:after="0" w:line="408" w:lineRule="exact"/>
        <w:ind w:left="0" w:right="0" w:firstLine="576"/>
        <w:jc w:val="left"/>
      </w:pPr>
      <w:r>
        <w:rPr/>
        <w:t xml:space="preserve">(i) Amount of economic and revenue loss to the state of Washington from constructing vessels outside the state of Washington, as indicated by the Washington institute for public policy study regarding Washington state ferry vessel procurement dated December 2016; and</w:t>
      </w:r>
    </w:p>
    <w:p>
      <w:pPr>
        <w:spacing w:before="0" w:after="0" w:line="408" w:lineRule="exact"/>
        <w:ind w:left="0" w:right="0" w:firstLine="576"/>
        <w:jc w:val="left"/>
      </w:pPr>
      <w:r>
        <w:rPr/>
        <w:t xml:space="preserve">(ii) Additional costs of transport, potential delay, and owner oversight incurred for construction at shipyards located outside the state of Washington.</w:t>
      </w:r>
    </w:p>
    <w:p>
      <w:pPr>
        <w:spacing w:before="0" w:after="0" w:line="408" w:lineRule="exact"/>
        <w:ind w:left="0" w:right="0" w:firstLine="576"/>
        <w:jc w:val="left"/>
      </w:pPr>
      <w:r>
        <w:rPr/>
        <w:t xml:space="preserve">(d) The department may not limit the means of transportation utilized for the delivery voyage of any vessel acquired pursuant to this act.</w:t>
      </w:r>
    </w:p>
    <w:p>
      <w:pPr>
        <w:spacing w:before="0" w:after="0" w:line="408" w:lineRule="exact"/>
        <w:ind w:left="0" w:right="0" w:firstLine="576"/>
        <w:jc w:val="left"/>
      </w:pPr>
      <w:r>
        <w:rPr/>
        <w:t xml:space="preserve">(3) The department may postpone the conversion of the second and third jumbo mark II vessel to hybrid electric vessels until the first conversion is complete and has been proven to be effective so as not to exacerbate service problems.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2023 c 429 s 6 are each amended to read as follows:</w:t>
      </w:r>
    </w:p>
    <w:p>
      <w:pPr>
        <w:spacing w:before="0" w:after="0" w:line="408" w:lineRule="exact"/>
        <w:ind w:left="0" w:right="0" w:firstLine="576"/>
        <w:jc w:val="left"/>
      </w:pPr>
      <w:r>
        <w:rPr/>
        <w:t xml:space="preserve">(1) Except as permitted under chapter 47.29 or 47.46 RCW:</w:t>
      </w:r>
    </w:p>
    <w:p>
      <w:pPr>
        <w:spacing w:before="0" w:after="0" w:line="408" w:lineRule="exact"/>
        <w:ind w:left="0" w:right="0" w:firstLine="576"/>
        <w:jc w:val="left"/>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w:t>
      </w:r>
    </w:p>
    <w:p>
      <w:pPr>
        <w:spacing w:before="0" w:after="0" w:line="408" w:lineRule="exact"/>
        <w:ind w:left="0" w:right="0" w:firstLine="576"/>
        <w:jc w:val="left"/>
      </w:pPr>
      <w:r>
        <w:rPr/>
        <w:t xml:space="preserve">(b) The transportation commission shall determine and establish the tolls and charges thereon.</w:t>
      </w:r>
    </w:p>
    <w:p>
      <w:pPr>
        <w:spacing w:before="0" w:after="0" w:line="408" w:lineRule="exact"/>
        <w:ind w:left="0" w:right="0" w:firstLine="576"/>
        <w:jc w:val="left"/>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spacing w:before="0" w:after="0" w:line="408" w:lineRule="exact"/>
        <w:ind w:left="0" w:right="0" w:firstLine="576"/>
        <w:jc w:val="left"/>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spacing w:before="0" w:after="0" w:line="408" w:lineRule="exact"/>
        <w:ind w:left="0" w:right="0" w:firstLine="576"/>
        <w:jc w:val="left"/>
      </w:pPr>
      <w:r>
        <w:rPr/>
        <w:t xml:space="preserve">(e) Except as provided in this section, the department shall proceed with the construction of such toll bridges and other facilities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and (ii) of this subsection:</w:t>
      </w:r>
    </w:p>
    <w:p>
      <w:pPr>
        <w:spacing w:before="0" w:after="0" w:line="408" w:lineRule="exact"/>
        <w:ind w:left="0" w:right="0" w:firstLine="576"/>
        <w:jc w:val="left"/>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and</w:t>
      </w:r>
    </w:p>
    <w:p>
      <w:pPr>
        <w:spacing w:before="0" w:after="0" w:line="408" w:lineRule="exact"/>
        <w:ind w:left="0" w:right="0" w:firstLine="576"/>
        <w:jc w:val="left"/>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p>
    <w:p>
      <w:pPr>
        <w:spacing w:before="0" w:after="0" w:line="408" w:lineRule="exact"/>
        <w:ind w:left="0" w:right="0" w:firstLine="576"/>
        <w:jc w:val="left"/>
      </w:pPr>
      <w:r>
        <w:rPr/>
        <w:t xml:space="preserve">(f) Any new vessel planning, construction, purchase, analysis, or design work must be consistent with RCW 47.60.810, except as otherwise provided in RCW 47.60.826 </w:t>
      </w:r>
      <w:r>
        <w:rPr>
          <w:u w:val="single"/>
        </w:rPr>
        <w:t xml:space="preserve">and section 1 of this act</w:t>
      </w:r>
      <w:r>
        <w:rPr/>
        <w:t xml:space="preserve">.</w:t>
      </w:r>
    </w:p>
    <w:p>
      <w:pPr>
        <w:spacing w:before="0" w:after="0" w:line="408" w:lineRule="exact"/>
        <w:ind w:left="0" w:right="0" w:firstLine="576"/>
        <w:jc w:val="left"/>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spacing w:before="0" w:after="0" w:line="408" w:lineRule="exact"/>
        <w:ind w:left="0" w:right="0" w:firstLine="576"/>
        <w:jc w:val="left"/>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spacing w:before="0" w:after="0" w:line="408" w:lineRule="exact"/>
        <w:ind w:left="0" w:right="0" w:firstLine="576"/>
        <w:jc w:val="left"/>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life-cycle cost if applicable under this section; cost of transportation or delivery; delivery schedule offered; installation cost; cost of spare parts; availability of parts and service offered; and the following:</w:t>
      </w:r>
    </w:p>
    <w:p>
      <w:pPr>
        <w:spacing w:before="0" w:after="0" w:line="408" w:lineRule="exact"/>
        <w:ind w:left="0" w:right="0" w:firstLine="576"/>
        <w:jc w:val="left"/>
      </w:pPr>
      <w:r>
        <w:rPr/>
        <w:t xml:space="preserve">(i) The ability, capacity, and skill of the proposer to perform the contract or provide the service required;</w:t>
      </w:r>
    </w:p>
    <w:p>
      <w:pPr>
        <w:spacing w:before="0" w:after="0" w:line="408" w:lineRule="exact"/>
        <w:ind w:left="0" w:right="0" w:firstLine="576"/>
        <w:jc w:val="left"/>
      </w:pPr>
      <w:r>
        <w:rPr/>
        <w:t xml:space="preserve">(ii) The character, integrity, reputation, judgment, experience, and efficiency of the proposer;</w:t>
      </w:r>
    </w:p>
    <w:p>
      <w:pPr>
        <w:spacing w:before="0" w:after="0" w:line="408" w:lineRule="exact"/>
        <w:ind w:left="0" w:right="0" w:firstLine="576"/>
        <w:jc w:val="left"/>
      </w:pPr>
      <w:r>
        <w:rPr/>
        <w:t xml:space="preserve">(iii) Whether the proposer can perform the contract within the time specified;</w:t>
      </w:r>
    </w:p>
    <w:p>
      <w:pPr>
        <w:spacing w:before="0" w:after="0" w:line="408" w:lineRule="exact"/>
        <w:ind w:left="0" w:right="0" w:firstLine="576"/>
        <w:jc w:val="left"/>
      </w:pPr>
      <w:r>
        <w:rPr/>
        <w:t xml:space="preserve">(iv) The quality of performance of previous contracts or services;</w:t>
      </w:r>
    </w:p>
    <w:p>
      <w:pPr>
        <w:spacing w:before="0" w:after="0" w:line="408" w:lineRule="exact"/>
        <w:ind w:left="0" w:right="0" w:firstLine="576"/>
        <w:jc w:val="left"/>
      </w:pPr>
      <w:r>
        <w:rPr/>
        <w:t xml:space="preserve">(v) The previous and existing compliance by the proposer with laws relating to the contract or services;</w:t>
      </w:r>
    </w:p>
    <w:p>
      <w:pPr>
        <w:spacing w:before="0" w:after="0" w:line="408" w:lineRule="exact"/>
        <w:ind w:left="0" w:right="0" w:firstLine="576"/>
        <w:jc w:val="left"/>
      </w:pPr>
      <w:r>
        <w:rPr/>
        <w:t xml:space="preserve">(vi) Objective, measurable criteria defined in the request for proposal. These criteria may include but are not limited to items such as discounts, delivery costs, maintenance services costs, installation costs, and transportation costs; and</w:t>
      </w:r>
    </w:p>
    <w:p>
      <w:pPr>
        <w:spacing w:before="0" w:after="0" w:line="408" w:lineRule="exact"/>
        <w:ind w:left="0" w:right="0" w:firstLine="576"/>
        <w:jc w:val="left"/>
      </w:pPr>
      <w:r>
        <w:rPr/>
        <w:t xml:space="preserve">(vii) Such other information as may be secured having a bearing on the decision to award the contract.</w:t>
      </w:r>
    </w:p>
    <w:p>
      <w:pPr>
        <w:spacing w:before="0" w:after="0" w:line="408" w:lineRule="exact"/>
        <w:ind w:left="0" w:right="0" w:firstLine="576"/>
        <w:jc w:val="left"/>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life-cycle cost analysis that includes an evaluation of fuel efficiency. When a life-cycle cost analysis is used, the life-cycle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010</w:t>
      </w:r>
      <w:r>
        <w:rPr/>
        <w:t xml:space="preserve"> and 2023 c 429 s 5 are each amended to read as follows:</w:t>
      </w:r>
    </w:p>
    <w:p>
      <w:pPr>
        <w:spacing w:before="0" w:after="0" w:line="408" w:lineRule="exact"/>
        <w:ind w:left="0" w:right="0" w:firstLine="576"/>
        <w:jc w:val="left"/>
      </w:pPr>
      <w:r>
        <w:rPr/>
        <w:t xml:space="preserve">The department is authorized to acquire by lease, charter, contract, purchase, condemnation, or construction, and partly by any or all of such means, and to thereafter operate, improve, and extend, a system of ferries on and crossing Puget Sound and any of its tributary waters and connections thereof, and connecting with the public streets and highways in the state. However, any new vessel planning, construction, purchase, analysis, or design work must be consistent with RCW 47.60.810, except as otherwise provided in RCW 47.60.826 </w:t>
      </w:r>
      <w:r>
        <w:rPr>
          <w:u w:val="single"/>
        </w:rPr>
        <w:t xml:space="preserve">and section 1 of this act</w:t>
      </w:r>
      <w:r>
        <w:rPr/>
        <w:t xml:space="preserve">. The system of ferries shall include such boats, vessels, wharves, docks, approaches, landings, franchises, licenses, and appurtenances as shall be determined by the department to be necessary or desirable for efficient operation of the ferry system and best serve the public. Subject to RCW 47.56.820, the department may in like manner acquire by purchase, condemnation, or construction and include in the ferry system such toll bridges, approaches, and connecting roadways as may be deemed by the department advantageous in channeling traffic to points served by the ferry system. In addition to the powers of acquisition granted by this section, the department is empowered to enter into any contracts, agreements, or leases with any person, firm, or corporation and to thereby provide, on such terms and conditions as it shall determine, for the operation of any ferry or ferries or system thereof, whether acquired by the department or not.</w:t>
      </w:r>
    </w:p>
    <w:p>
      <w:pPr>
        <w:spacing w:before="0" w:after="0" w:line="408" w:lineRule="exact"/>
        <w:ind w:left="0" w:right="0" w:firstLine="576"/>
        <w:jc w:val="left"/>
      </w:pPr>
      <w:r>
        <w:rPr/>
        <w:t xml:space="preserve">The authority of the department to sell and lease back any state ferry, for federal tax purposes only, as authorized by 26 U.S.C., Sec. 168(f)(8) is confirmed. Legal title and all incidents of legal title to any ferry sold and leased back (except for the federal tax benefits attributable to the ownership thereof) shall remain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810</w:t>
      </w:r>
      <w:r>
        <w:rPr/>
        <w:t xml:space="preserve"> and 2023 c 429 s 3 are each amended to read as follows:</w:t>
      </w:r>
    </w:p>
    <w:p>
      <w:pPr>
        <w:spacing w:before="0" w:after="0" w:line="408" w:lineRule="exact"/>
        <w:ind w:left="0" w:right="0" w:firstLine="576"/>
        <w:jc w:val="left"/>
      </w:pPr>
      <w:r>
        <w:rPr/>
        <w:t xml:space="preserve">(1) Except as otherwise provided in RCW 47.60.826 </w:t>
      </w:r>
      <w:r>
        <w:rPr>
          <w:u w:val="single"/>
        </w:rPr>
        <w:t xml:space="preserve">and section 1 of this act</w:t>
      </w:r>
      <w:r>
        <w:rPr/>
        <w:t xml:space="preserve">, the department shall use a modified request for proposals process when purchasing new auto ferries, except for new 144-auto ferries purchased through an option on a contract executed before July 6, 2015, whereby the prevailing shipbuilder and the department engage in a design and build partnership for the design and construction of the auto ferries. The process consists of the three phases described in subsection (3) of this section.</w:t>
      </w:r>
    </w:p>
    <w:p>
      <w:pPr>
        <w:spacing w:before="0" w:after="0" w:line="408" w:lineRule="exact"/>
        <w:ind w:left="0" w:right="0" w:firstLine="576"/>
        <w:jc w:val="left"/>
      </w:pPr>
      <w:r>
        <w:rPr/>
        <w:t xml:space="preserve">(2) Throughout the three phases described in subsection (3) of this section, the department shall employ an independent owner's representative to serve as a third-party intermediary between the department and the proposers, and subsequently the successful proposer. However, this representative shall serve only during the development and construction of the first vessel constructed as part of a new class of vessels developed after July 6, 2015. The independent owner's representative shall:</w:t>
      </w:r>
    </w:p>
    <w:p>
      <w:pPr>
        <w:spacing w:before="0" w:after="0" w:line="408" w:lineRule="exact"/>
        <w:ind w:left="0" w:right="0" w:firstLine="576"/>
        <w:jc w:val="left"/>
      </w:pPr>
      <w:r>
        <w:rPr/>
        <w:t xml:space="preserve">(a) Serve as the department's primary advocate and communicator with the proposers and successful proposer;</w:t>
      </w:r>
    </w:p>
    <w:p>
      <w:pPr>
        <w:spacing w:before="0" w:after="0" w:line="408" w:lineRule="exact"/>
        <w:ind w:left="0" w:right="0" w:firstLine="576"/>
        <w:jc w:val="left"/>
      </w:pPr>
      <w:r>
        <w:rPr/>
        <w:t xml:space="preserve">(b) Perform project quality oversight;</w:t>
      </w:r>
    </w:p>
    <w:p>
      <w:pPr>
        <w:spacing w:before="0" w:after="0" w:line="408" w:lineRule="exact"/>
        <w:ind w:left="0" w:right="0" w:firstLine="576"/>
        <w:jc w:val="left"/>
      </w:pPr>
      <w:r>
        <w:rPr/>
        <w:t xml:space="preserve">(c) Manage any change order requests;</w:t>
      </w:r>
    </w:p>
    <w:p>
      <w:pPr>
        <w:spacing w:before="0" w:after="0" w:line="408" w:lineRule="exact"/>
        <w:ind w:left="0" w:right="0" w:firstLine="576"/>
        <w:jc w:val="left"/>
      </w:pPr>
      <w:r>
        <w:rPr/>
        <w:t xml:space="preserve">(d) Ensure that the contract is adhered to and the department's best interests are considered in all decisions; and</w:t>
      </w:r>
    </w:p>
    <w:p>
      <w:pPr>
        <w:spacing w:before="0" w:after="0" w:line="408" w:lineRule="exact"/>
        <w:ind w:left="0" w:right="0" w:firstLine="576"/>
        <w:jc w:val="left"/>
      </w:pPr>
      <w:r>
        <w:rPr/>
        <w:t xml:space="preserve">(e) Possess knowledge of and experience with inland waterways, Puget Sound vessel operations, the propulsion system of the new vessels, and Washington state ferries operations.</w:t>
      </w:r>
    </w:p>
    <w:p>
      <w:pPr>
        <w:spacing w:before="0" w:after="0" w:line="408" w:lineRule="exact"/>
        <w:ind w:left="0" w:right="0" w:firstLine="576"/>
        <w:jc w:val="left"/>
      </w:pPr>
      <w:r>
        <w:rPr/>
        <w:t xml:space="preserve">(3) The definitions in this subsection apply throughout RCW 47.60.812 through 47.60.822.</w:t>
      </w:r>
    </w:p>
    <w:p>
      <w:pPr>
        <w:spacing w:before="0" w:after="0" w:line="408" w:lineRule="exact"/>
        <w:ind w:left="0" w:right="0" w:firstLine="576"/>
        <w:jc w:val="left"/>
      </w:pPr>
      <w:r>
        <w:rPr/>
        <w:t xml:space="preserve">(a) "Phase one" means the evaluation and selection of proposers to participate in development of technical proposals in phase two.</w:t>
      </w:r>
    </w:p>
    <w:p>
      <w:pPr>
        <w:spacing w:before="0" w:after="0" w:line="408" w:lineRule="exact"/>
        <w:ind w:left="0" w:right="0" w:firstLine="576"/>
        <w:jc w:val="left"/>
      </w:pPr>
      <w:r>
        <w:rPr/>
        <w:t xml:space="preserve">(b) "Phase two" means the preparation of technical proposals by the selected proposers in consultation with the department.</w:t>
      </w:r>
    </w:p>
    <w:p>
      <w:pPr>
        <w:spacing w:before="0" w:after="0" w:line="408" w:lineRule="exact"/>
        <w:ind w:left="0" w:right="0" w:firstLine="576"/>
        <w:jc w:val="left"/>
      </w:pPr>
      <w:r>
        <w:rPr/>
        <w:t xml:space="preserve">(c) "Phase three" means the submittal and evaluation of bids, the award of the contract to the successful proposer, and the design and construction of the auto ferries.</w:t>
      </w:r>
    </w:p>
    <w:p>
      <w:pPr>
        <w:spacing w:before="0" w:after="0" w:line="408" w:lineRule="exact"/>
        <w:ind w:left="0" w:right="0" w:firstLine="576"/>
        <w:jc w:val="left"/>
      </w:pPr>
      <w:r>
        <w:rPr/>
        <w:t xml:space="preserve">(4) The department may modify an existing option contract executed prior to July 6, 2015, to allow for the purchase of up to five additional 144-auto ferries, for a total of nine 144-auto ferries. The department must execute a new modification to an existing option contract for each of the additional five ferries.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826</w:t>
      </w:r>
      <w:r>
        <w:rPr/>
        <w:t xml:space="preserve"> and 2023 c 429 s 2 are each amended to read as follows:</w:t>
      </w:r>
    </w:p>
    <w:p>
      <w:pPr>
        <w:spacing w:before="0" w:after="0" w:line="408" w:lineRule="exact"/>
        <w:ind w:left="0" w:right="0" w:firstLine="576"/>
        <w:jc w:val="left"/>
      </w:pPr>
      <w:r>
        <w:rPr/>
        <w:t xml:space="preserve">(1)(a) </w:t>
      </w:r>
      <w:r>
        <w:t>((</w:t>
      </w:r>
      <w:r>
        <w:rPr>
          <w:strike/>
        </w:rPr>
        <w:t xml:space="preserve">The</w:t>
      </w:r>
      <w:r>
        <w:t>))</w:t>
      </w:r>
      <w:r>
        <w:rPr/>
        <w:t xml:space="preserve"> </w:t>
      </w:r>
      <w:r>
        <w:rPr>
          <w:u w:val="single"/>
        </w:rPr>
        <w:t xml:space="preserve">Except as provided in section 1 of this act, the</w:t>
      </w:r>
      <w:r>
        <w:rPr/>
        <w:t xml:space="preserve"> department shall contract for the acquisition of up to five new hybrid diesel-electric ferry vessels that can carry up to 144 vehicles, using a one or two contract procurement approach to potentially accelerate vessel delivery.</w:t>
      </w:r>
    </w:p>
    <w:p>
      <w:pPr>
        <w:spacing w:before="0" w:after="0" w:line="408" w:lineRule="exact"/>
        <w:ind w:left="0" w:right="0" w:firstLine="576"/>
        <w:jc w:val="left"/>
      </w:pPr>
      <w:r>
        <w:rPr/>
        <w:t xml:space="preserve">(b) The Washington state ferries shall make available the design for the 144 vehicle hybrid electric Olympic class vessel to potential bidders. Incentives may be awarded by the department to bidders who offer design modifications that:</w:t>
      </w:r>
    </w:p>
    <w:p>
      <w:pPr>
        <w:spacing w:before="0" w:after="0" w:line="408" w:lineRule="exact"/>
        <w:ind w:left="0" w:right="0" w:firstLine="576"/>
        <w:jc w:val="left"/>
      </w:pPr>
      <w:r>
        <w:rPr/>
        <w:t xml:space="preserve">(i) Lower the minimum number of crew needed to staff the vessel in accordance with United States coast guard requirements;</w:t>
      </w:r>
    </w:p>
    <w:p>
      <w:pPr>
        <w:spacing w:before="0" w:after="0" w:line="408" w:lineRule="exact"/>
        <w:ind w:left="0" w:right="0" w:firstLine="576"/>
        <w:jc w:val="left"/>
      </w:pPr>
      <w:r>
        <w:rPr/>
        <w:t xml:space="preserve">(ii) Incorporate materials, technologies, or other features that lower life-cycle maintenance and operations costs;</w:t>
      </w:r>
    </w:p>
    <w:p>
      <w:pPr>
        <w:spacing w:before="0" w:after="0" w:line="408" w:lineRule="exact"/>
        <w:ind w:left="0" w:right="0" w:firstLine="576"/>
        <w:jc w:val="left"/>
      </w:pPr>
      <w:r>
        <w:rPr/>
        <w:t xml:space="preserve">(iii) Accelerate the proposed delivery schedule; or</w:t>
      </w:r>
    </w:p>
    <w:p>
      <w:pPr>
        <w:spacing w:before="0" w:after="0" w:line="408" w:lineRule="exact"/>
        <w:ind w:left="0" w:right="0" w:firstLine="576"/>
        <w:jc w:val="left"/>
      </w:pPr>
      <w:r>
        <w:rPr/>
        <w:t xml:space="preserve">(iv) Make other improvements determined to be beneficial by the department. The Washington state ferries may allow for exceptions of the 144 vehicle capacity of the vessel design in cases where efficiencies outlined in (b)(i) or (ii) of this subsection are met.</w:t>
      </w:r>
    </w:p>
    <w:p>
      <w:pPr>
        <w:spacing w:before="0" w:after="0" w:line="408" w:lineRule="exact"/>
        <w:ind w:left="0" w:right="0" w:firstLine="576"/>
        <w:jc w:val="left"/>
      </w:pPr>
      <w:r>
        <w:rPr/>
        <w:t xml:space="preserve">(2)(a) The contract or contracts must be for a minimum of two vessels, with options for up to five vessels in total, and are exempt from the requirements set forth in RCW 47.60.810 through 47.60.824.</w:t>
      </w:r>
    </w:p>
    <w:p>
      <w:pPr>
        <w:spacing w:before="0" w:after="0" w:line="408" w:lineRule="exact"/>
        <w:ind w:left="0" w:right="0" w:firstLine="576"/>
        <w:jc w:val="left"/>
      </w:pPr>
      <w:r>
        <w:rPr/>
        <w:t xml:space="preserve">(b) The contract or contracts may employ the following procurement methods:</w:t>
      </w:r>
    </w:p>
    <w:p>
      <w:pPr>
        <w:spacing w:before="0" w:after="0" w:line="408" w:lineRule="exact"/>
        <w:ind w:left="0" w:right="0" w:firstLine="576"/>
        <w:jc w:val="left"/>
      </w:pPr>
      <w:r>
        <w:rPr/>
        <w:t xml:space="preserve">(i) Design-build procedure as authorized under chapter 39.10 RCW;</w:t>
      </w:r>
    </w:p>
    <w:p>
      <w:pPr>
        <w:spacing w:before="0" w:after="0" w:line="408" w:lineRule="exact"/>
        <w:ind w:left="0" w:right="0" w:firstLine="576"/>
        <w:jc w:val="left"/>
      </w:pPr>
      <w:r>
        <w:rPr/>
        <w:t xml:space="preserve">(ii) Design-bid-build as authorized under chapter 39.04 RCW or an equivalent process allowed in statute as determined by the department; or</w:t>
      </w:r>
    </w:p>
    <w:p>
      <w:pPr>
        <w:spacing w:before="0" w:after="0" w:line="408" w:lineRule="exact"/>
        <w:ind w:left="0" w:right="0" w:firstLine="576"/>
        <w:jc w:val="left"/>
      </w:pPr>
      <w:r>
        <w:rPr/>
        <w:t xml:space="preserve">(iii) Lease with an option to buy in accordance with RCW 47.60.010. The terms of any plan to pursue a lease with an option to buy agreement must be approved by the governor and appropriate committees of the legislature and are subject to the availability of amounts appropriated for this specific purpose.</w:t>
      </w:r>
    </w:p>
    <w:p>
      <w:pPr>
        <w:spacing w:before="0" w:after="0" w:line="408" w:lineRule="exact"/>
        <w:ind w:left="0" w:right="0" w:firstLine="576"/>
        <w:jc w:val="left"/>
      </w:pPr>
      <w:r>
        <w:rPr/>
        <w:t xml:space="preserve">(c) To the extent possible, the department shall establish and apply evaluation criteria beyond low price to meet best value objectives.</w:t>
      </w:r>
    </w:p>
    <w:p>
      <w:pPr>
        <w:spacing w:before="0" w:after="0" w:line="408" w:lineRule="exact"/>
        <w:ind w:left="0" w:right="0" w:firstLine="576"/>
        <w:jc w:val="left"/>
      </w:pPr>
      <w:r>
        <w:rPr/>
        <w:t xml:space="preserve">(d) The department must award a credit of 13 percent of the bid price for bid proposals for vessels constructed in the state of Washington, which must be adjusted to reflect the proportion of the construction of the vessels that occurs within the state. This credit represents the:</w:t>
      </w:r>
    </w:p>
    <w:p>
      <w:pPr>
        <w:spacing w:before="0" w:after="0" w:line="408" w:lineRule="exact"/>
        <w:ind w:left="0" w:right="0" w:firstLine="576"/>
        <w:jc w:val="left"/>
      </w:pPr>
      <w:r>
        <w:rPr/>
        <w:t xml:space="preserve">(i) Amount of economic and revenue loss to the state of Washington from constructing vessels outside the state of Washington, as indicated by the Washington institute for public policy study regarding Washington state ferry vessel procurement dated December 2016; and</w:t>
      </w:r>
    </w:p>
    <w:p>
      <w:pPr>
        <w:spacing w:before="0" w:after="0" w:line="408" w:lineRule="exact"/>
        <w:ind w:left="0" w:right="0" w:firstLine="576"/>
        <w:jc w:val="left"/>
      </w:pPr>
      <w:r>
        <w:rPr/>
        <w:t xml:space="preserve">(ii) Additional costs of transport, potential delay, and owner oversight incurred for construction at shipyards located outside the state of Washington.</w:t>
      </w:r>
    </w:p>
    <w:p>
      <w:pPr>
        <w:spacing w:before="0" w:after="0" w:line="408" w:lineRule="exact"/>
        <w:ind w:left="0" w:right="0" w:firstLine="576"/>
        <w:jc w:val="left"/>
      </w:pPr>
      <w:r>
        <w:rPr/>
        <w:t xml:space="preserve">(e) The department must require that contractors meet the requirements of RCW 39.04.320 regarding apprenticeships or other state law or federal law equivalents, where such equivalents exist.</w:t>
      </w:r>
    </w:p>
    <w:p>
      <w:pPr>
        <w:spacing w:before="0" w:after="0" w:line="408" w:lineRule="exact"/>
        <w:ind w:left="0" w:right="0" w:firstLine="576"/>
        <w:jc w:val="left"/>
      </w:pPr>
      <w:r>
        <w:rPr/>
        <w:t xml:space="preserve">(f) The department must require that contractors meet the requirements of chapter 90.48 RCW regarding water pollution control or other state law or federal law equivalents, where such equivalents exist.</w:t>
      </w:r>
    </w:p>
    <w:p>
      <w:pPr>
        <w:spacing w:before="0" w:after="0" w:line="408" w:lineRule="exact"/>
        <w:ind w:left="0" w:right="0" w:firstLine="576"/>
        <w:jc w:val="left"/>
      </w:pPr>
      <w:r>
        <w:rPr/>
        <w:t xml:space="preserve">(3) For contracts eligible for the use of federal funds, contractors must comply with federal disadvantaged business enterprise targets as outlined by the federal agency awarding funds.</w:t>
      </w:r>
    </w:p>
    <w:p>
      <w:pPr>
        <w:spacing w:before="0" w:after="0" w:line="408" w:lineRule="exact"/>
        <w:ind w:left="0" w:right="0" w:firstLine="576"/>
        <w:jc w:val="left"/>
      </w:pPr>
      <w:r>
        <w:rPr/>
        <w:t xml:space="preserve">(4) Contractors located in the state of Washington must meet the requirements of RCW 47.60.835, the small business enterprise enforceable goals program.</w:t>
      </w:r>
    </w:p>
    <w:p>
      <w:pPr>
        <w:spacing w:before="0" w:after="0" w:line="408" w:lineRule="exact"/>
        <w:ind w:left="0" w:right="0" w:firstLine="576"/>
        <w:jc w:val="left"/>
      </w:pPr>
      <w:r>
        <w:rPr/>
        <w:t xml:space="preserve">(5) The department shall employ third-party experts that report to the Washington state ferries to serve as a supplementary resource. The third-party experts contracted by the Washington state ferries shall:</w:t>
      </w:r>
    </w:p>
    <w:p>
      <w:pPr>
        <w:spacing w:before="0" w:after="0" w:line="408" w:lineRule="exact"/>
        <w:ind w:left="0" w:right="0" w:firstLine="576"/>
        <w:jc w:val="left"/>
      </w:pPr>
      <w:r>
        <w:rPr/>
        <w:t xml:space="preserve">(a) Perform project quality oversight and report to the transportation committees of the legislature and the office of financial management on a semiannual basis on project schedule, risks, and project budget;</w:t>
      </w:r>
    </w:p>
    <w:p>
      <w:pPr>
        <w:spacing w:before="0" w:after="0" w:line="408" w:lineRule="exact"/>
        <w:ind w:left="0" w:right="0" w:firstLine="576"/>
        <w:jc w:val="left"/>
      </w:pPr>
      <w:r>
        <w:rPr/>
        <w:t xml:space="preserve">(b) Assist with the management of change order requests;</w:t>
      </w:r>
    </w:p>
    <w:p>
      <w:pPr>
        <w:spacing w:before="0" w:after="0" w:line="408" w:lineRule="exact"/>
        <w:ind w:left="0" w:right="0" w:firstLine="576"/>
        <w:jc w:val="left"/>
      </w:pPr>
      <w:r>
        <w:rPr/>
        <w:t xml:space="preserve">(c) Advise on contract and technical matters; and</w:t>
      </w:r>
    </w:p>
    <w:p>
      <w:pPr>
        <w:spacing w:before="0" w:after="0" w:line="408" w:lineRule="exact"/>
        <w:ind w:left="0" w:right="0" w:firstLine="576"/>
        <w:jc w:val="left"/>
      </w:pPr>
      <w:r>
        <w:rPr/>
        <w:t xml:space="preserve">(d) Possess knowledge of and experience with inland waterways, Puget Sound vessel operations, the propulsion system of the new vessels, and Washington state ferries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2023 c 429 s 6 are each amended to read as follows:</w:t>
      </w:r>
    </w:p>
    <w:p>
      <w:pPr>
        <w:spacing w:before="0" w:after="0" w:line="408" w:lineRule="exact"/>
        <w:ind w:left="0" w:right="0" w:firstLine="576"/>
        <w:jc w:val="left"/>
      </w:pPr>
      <w:r>
        <w:rPr/>
        <w:t xml:space="preserve">(1) Except as permitted under chapter 47.29 or 47.46 RCW:</w:t>
      </w:r>
    </w:p>
    <w:p>
      <w:pPr>
        <w:spacing w:before="0" w:after="0" w:line="408" w:lineRule="exact"/>
        <w:ind w:left="0" w:right="0" w:firstLine="576"/>
        <w:jc w:val="left"/>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w:t>
      </w:r>
    </w:p>
    <w:p>
      <w:pPr>
        <w:spacing w:before="0" w:after="0" w:line="408" w:lineRule="exact"/>
        <w:ind w:left="0" w:right="0" w:firstLine="576"/>
        <w:jc w:val="left"/>
      </w:pPr>
      <w:r>
        <w:rPr/>
        <w:t xml:space="preserve">(b) The transportation commission shall determine and establish the tolls and charges thereon.</w:t>
      </w:r>
    </w:p>
    <w:p>
      <w:pPr>
        <w:spacing w:before="0" w:after="0" w:line="408" w:lineRule="exact"/>
        <w:ind w:left="0" w:right="0" w:firstLine="576"/>
        <w:jc w:val="left"/>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spacing w:before="0" w:after="0" w:line="408" w:lineRule="exact"/>
        <w:ind w:left="0" w:right="0" w:firstLine="576"/>
        <w:jc w:val="left"/>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spacing w:before="0" w:after="0" w:line="408" w:lineRule="exact"/>
        <w:ind w:left="0" w:right="0" w:firstLine="576"/>
        <w:jc w:val="left"/>
      </w:pPr>
      <w:r>
        <w:rPr/>
        <w:t xml:space="preserve">(e) Except as provided in this section, the department shall proceed with the construction of such toll bridges and other facilities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and (ii) of this subsection:</w:t>
      </w:r>
    </w:p>
    <w:p>
      <w:pPr>
        <w:spacing w:before="0" w:after="0" w:line="408" w:lineRule="exact"/>
        <w:ind w:left="0" w:right="0" w:firstLine="576"/>
        <w:jc w:val="left"/>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and</w:t>
      </w:r>
    </w:p>
    <w:p>
      <w:pPr>
        <w:spacing w:before="0" w:after="0" w:line="408" w:lineRule="exact"/>
        <w:ind w:left="0" w:right="0" w:firstLine="576"/>
        <w:jc w:val="left"/>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p>
    <w:p>
      <w:pPr>
        <w:spacing w:before="0" w:after="0" w:line="408" w:lineRule="exact"/>
        <w:ind w:left="0" w:right="0" w:firstLine="576"/>
        <w:jc w:val="left"/>
      </w:pPr>
      <w:r>
        <w:rPr/>
        <w:t xml:space="preserve">(f) Any new vessel planning, construction, purchase, analysis, or design work must be consistent with RCW 47.60.810, except as otherwise provided in RCW 47.60.826 </w:t>
      </w:r>
      <w:r>
        <w:rPr>
          <w:u w:val="single"/>
        </w:rPr>
        <w:t xml:space="preserve">and section 1 of this act</w:t>
      </w:r>
      <w:r>
        <w:rPr/>
        <w:t xml:space="preserve">.</w:t>
      </w:r>
    </w:p>
    <w:p>
      <w:pPr>
        <w:spacing w:before="0" w:after="0" w:line="408" w:lineRule="exact"/>
        <w:ind w:left="0" w:right="0" w:firstLine="576"/>
        <w:jc w:val="left"/>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spacing w:before="0" w:after="0" w:line="408" w:lineRule="exact"/>
        <w:ind w:left="0" w:right="0" w:firstLine="576"/>
        <w:jc w:val="left"/>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spacing w:before="0" w:after="0" w:line="408" w:lineRule="exact"/>
        <w:ind w:left="0" w:right="0" w:firstLine="576"/>
        <w:jc w:val="left"/>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life-cycle cost if applicable under this section; cost of transportation or delivery; delivery schedule offered; installation cost; cost of spare parts; availability of parts and service offered; and the following:</w:t>
      </w:r>
    </w:p>
    <w:p>
      <w:pPr>
        <w:spacing w:before="0" w:after="0" w:line="408" w:lineRule="exact"/>
        <w:ind w:left="0" w:right="0" w:firstLine="576"/>
        <w:jc w:val="left"/>
      </w:pPr>
      <w:r>
        <w:rPr/>
        <w:t xml:space="preserve">(i) The ability, capacity, and skill of the proposer to perform the contract or provide the service required;</w:t>
      </w:r>
    </w:p>
    <w:p>
      <w:pPr>
        <w:spacing w:before="0" w:after="0" w:line="408" w:lineRule="exact"/>
        <w:ind w:left="0" w:right="0" w:firstLine="576"/>
        <w:jc w:val="left"/>
      </w:pPr>
      <w:r>
        <w:rPr/>
        <w:t xml:space="preserve">(ii) The character, integrity, reputation, judgment, experience, and efficiency of the proposer;</w:t>
      </w:r>
    </w:p>
    <w:p>
      <w:pPr>
        <w:spacing w:before="0" w:after="0" w:line="408" w:lineRule="exact"/>
        <w:ind w:left="0" w:right="0" w:firstLine="576"/>
        <w:jc w:val="left"/>
      </w:pPr>
      <w:r>
        <w:rPr/>
        <w:t xml:space="preserve">(iii) Whether the proposer can perform the contract within the time specified;</w:t>
      </w:r>
    </w:p>
    <w:p>
      <w:pPr>
        <w:spacing w:before="0" w:after="0" w:line="408" w:lineRule="exact"/>
        <w:ind w:left="0" w:right="0" w:firstLine="576"/>
        <w:jc w:val="left"/>
      </w:pPr>
      <w:r>
        <w:rPr/>
        <w:t xml:space="preserve">(iv) The quality of performance of previous contracts or services;</w:t>
      </w:r>
    </w:p>
    <w:p>
      <w:pPr>
        <w:spacing w:before="0" w:after="0" w:line="408" w:lineRule="exact"/>
        <w:ind w:left="0" w:right="0" w:firstLine="576"/>
        <w:jc w:val="left"/>
      </w:pPr>
      <w:r>
        <w:rPr/>
        <w:t xml:space="preserve">(v) The previous and existing compliance by the proposer with laws relating to the contract or services;</w:t>
      </w:r>
    </w:p>
    <w:p>
      <w:pPr>
        <w:spacing w:before="0" w:after="0" w:line="408" w:lineRule="exact"/>
        <w:ind w:left="0" w:right="0" w:firstLine="576"/>
        <w:jc w:val="left"/>
      </w:pPr>
      <w:r>
        <w:rPr/>
        <w:t xml:space="preserve">(vi) Objective, measurable criteria defined in the request for proposal. These criteria may include but are not limited to items such as discounts, delivery costs, maintenance services costs, installation costs, and transportation costs; and</w:t>
      </w:r>
    </w:p>
    <w:p>
      <w:pPr>
        <w:spacing w:before="0" w:after="0" w:line="408" w:lineRule="exact"/>
        <w:ind w:left="0" w:right="0" w:firstLine="576"/>
        <w:jc w:val="left"/>
      </w:pPr>
      <w:r>
        <w:rPr/>
        <w:t xml:space="preserve">(vii) Such other information as may be secured having a bearing on the decision to award the contract.</w:t>
      </w:r>
    </w:p>
    <w:p>
      <w:pPr>
        <w:spacing w:before="0" w:after="0" w:line="408" w:lineRule="exact"/>
        <w:ind w:left="0" w:right="0" w:firstLine="576"/>
        <w:jc w:val="left"/>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life-cycle cost analysis that includes an evaluation of fuel efficiency. When a life-cycle cost analysis is used, the life-cycle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d44f01f290c42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ba3e1db24f4e2b" /><Relationship Type="http://schemas.openxmlformats.org/officeDocument/2006/relationships/footer" Target="/word/footer1.xml" Id="R4d44f01f290c4214" /></Relationships>
</file>