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623777e364d3e" /></Relationships>
</file>

<file path=word/document.xml><?xml version="1.0" encoding="utf-8"?>
<w:document xmlns:w="http://schemas.openxmlformats.org/wordprocessingml/2006/main">
  <w:body>
    <w:p>
      <w:r>
        <w:t>S-0935.2</w:t>
      </w:r>
    </w:p>
    <w:p>
      <w:pPr>
        <w:jc w:val="center"/>
      </w:pPr>
      <w:r>
        <w:t>_______________________________________________</w:t>
      </w:r>
    </w:p>
    <w:p/>
    <w:p>
      <w:pPr>
        <w:jc w:val="center"/>
      </w:pPr>
      <w:r>
        <w:rPr>
          <w:b/>
        </w:rPr>
        <w:t>SENATE BILL 5703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Riccelli, Short, Christian, Fortunato, Lovelett, and Nobles</w:t>
      </w:r>
    </w:p>
    <w:p/>
    <w:p>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treatment of municipal solid waste systems; amending RCW 70A.65.080;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based on a study published by the department of ecology in March 2024, that the only waste to energy system in the state will emit less greenhouse gases when compared to the alternative of managing, hauling, and disposing of that system's waste to landfills in other communities. The legislature intends to treat all municipal solid waste management systems equally throughout the state under the Washington cap and invest program. This act achieves equal treatment of all communities with municipal solid waste management systems under the Washington cap and invest program by adding a narrow program exemption for the state's only waste to energy municipal solid waste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2024 c 352 s 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(c)(i) Where the person is a first jurisdictional deliverer importing electricity into the state and:</w:t>
      </w:r>
    </w:p>
    <w:p>
      <w:pPr>
        <w:spacing w:before="0" w:after="0" w:line="408" w:lineRule="exact"/>
        <w:ind w:left="0" w:right="0" w:firstLine="576"/>
        <w:jc w:val="left"/>
      </w:pPr>
      <w:r>
        <w:rPr/>
        <w:t xml:space="preserve">(A) For specified sources,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(B) For unspecified sources, the cumulative annual total of emissions associated with the imported electricity exceeds 0 metric tons of carbon dioxide equivalent; or</w:t>
      </w:r>
    </w:p>
    <w:p>
      <w:pPr>
        <w:spacing w:before="0" w:after="0" w:line="408" w:lineRule="exact"/>
        <w:ind w:left="0" w:right="0" w:firstLine="576"/>
        <w:jc w:val="left"/>
      </w:pPr>
      <w:r>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(ii)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w:t>
      </w:r>
      <w:r>
        <w:t>((</w:t>
      </w:r>
      <w:r>
        <w:rPr>
          <w:strike/>
        </w:rPr>
        <w:t xml:space="preserve">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strike/>
        </w:rPr>
        <w:t xml:space="preserve">(3)</w:t>
      </w:r>
      <w:r>
        <w:t>))</w:t>
      </w:r>
      <w:r>
        <w:rPr/>
        <w:t xml:space="preserve"> A person is a covered entity as of the beginning of the third compliance period, and all subsequent compliance periods if the person reported emissions under RCW 70A.15.2200 or provided emissions data as required by this chapter for 2027 or 2028,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When a covered entity reports, during a compliance period, emissions from a facility under RCW 70A.15.2200 that are below the thresholds specified in subsection (1) </w:t>
      </w:r>
      <w:r>
        <w:t>((</w:t>
      </w:r>
      <w:r>
        <w:rPr>
          <w:strike/>
        </w:rPr>
        <w:t xml:space="preserve">or (2)</w:t>
      </w:r>
      <w:r>
        <w:t>))</w:t>
      </w:r>
      <w:r>
        <w:rPr/>
        <w:t xml:space="preserve">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types of emission sources described in subsection (1) of this section that begin or modify operation after January 1, 2023, </w:t>
      </w:r>
      <w:r>
        <w:t>((</w:t>
      </w:r>
      <w:r>
        <w:rPr>
          <w:strike/>
        </w:rPr>
        <w:t xml:space="preserve">and types of emission sources described in subsection (2) of this section that begin or modify operation after 2027,</w:t>
      </w:r>
      <w:r>
        <w:t>))</w:t>
      </w:r>
      <w:r>
        <w:rPr/>
        <w:t xml:space="preserve"> coverage under the program starts in the calendar year in which emissions from the source exceed the applicable thresholds in subsection (1) </w:t>
      </w:r>
      <w:r>
        <w:t>((</w:t>
      </w:r>
      <w:r>
        <w:rPr>
          <w:strike/>
        </w:rPr>
        <w:t xml:space="preserve">or (2)</w:t>
      </w:r>
      <w:r>
        <w:t>))</w:t>
      </w:r>
      <w:r>
        <w:rPr/>
        <w:t xml:space="preserve">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w:t>
      </w:r>
      <w:r>
        <w:t>((</w:t>
      </w:r>
      <w:r>
        <w:rPr>
          <w:strike/>
        </w:rPr>
        <w:t xml:space="preserve">and</w:t>
      </w:r>
      <w:r>
        <w:t>))</w:t>
      </w:r>
    </w:p>
    <w:p>
      <w:pPr>
        <w:spacing w:before="0" w:after="0" w:line="408" w:lineRule="exact"/>
        <w:ind w:left="0" w:right="0" w:firstLine="576"/>
        <w:jc w:val="left"/>
      </w:pPr>
      <w:r>
        <w:rPr/>
        <w:t xml:space="preserve">(g) Emissions from municipal solid waste landfills that are subject to, and in compliance with, chapter 70A.540 RCW</w:t>
      </w:r>
      <w:r>
        <w:rPr>
          <w:u w:val="single"/>
        </w:rPr>
        <w:t xml:space="preserve">; and</w:t>
      </w:r>
    </w:p>
    <w:p>
      <w:pPr>
        <w:spacing w:before="0" w:after="0" w:line="408" w:lineRule="exact"/>
        <w:ind w:left="0" w:right="0" w:firstLine="576"/>
        <w:jc w:val="left"/>
      </w:pPr>
      <w:r>
        <w:rPr>
          <w:u w:val="single"/>
        </w:rPr>
        <w:t xml:space="preserve">(h) Emissions from a waste to energy facility utilized by a county and city solid waste management program permitted to receive solid waste before 1992 that is subject to, and in compliance with, chapter 70A.15 RCW and chapter 173-441 WAC</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chapter and under any greenhouse gas emission mitigation requirements for covered emissions under chapter 43.21C RCW by submitting to the department the number of compliance instruments equivalent to its covered emissions during a compliance period.</w:t>
      </w:r>
    </w:p>
    <w:p/>
    <w:p>
      <w:pPr>
        <w:jc w:val="center"/>
      </w:pPr>
      <w:r>
        <w:rPr>
          <w:b/>
        </w:rPr>
        <w:t>--- END ---</w:t>
      </w:r>
    </w:p>
    <w:sectPr>
      <w:pgNumType w:start="1"/>
      <w:footerReference xmlns:r="http://schemas.openxmlformats.org/officeDocument/2006/relationships" r:id="R07c56aa4fe7f4c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fbd3a8d4043de" /><Relationship Type="http://schemas.openxmlformats.org/officeDocument/2006/relationships/footer" Target="/word/footer1.xml" Id="R07c56aa4fe7f4c12" /></Relationships>
</file>