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32dbaa31054b45" /></Relationships>
</file>

<file path=word/document.xml><?xml version="1.0" encoding="utf-8"?>
<w:document xmlns:w="http://schemas.openxmlformats.org/wordprocessingml/2006/main">
  <w:body>
    <w:p>
      <w:r>
        <w:t>S-1064.1</w:t>
      </w:r>
    </w:p>
    <w:p>
      <w:pPr>
        <w:jc w:val="center"/>
      </w:pPr>
      <w:r>
        <w:t>_______________________________________________</w:t>
      </w:r>
    </w:p>
    <w:p/>
    <w:p>
      <w:pPr>
        <w:jc w:val="center"/>
      </w:pPr>
      <w:r>
        <w:rPr>
          <w:b/>
        </w:rPr>
        <w:t>SENATE BILL 5647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Alvarado, Frame, Saldaña, Trudeau, and Valdez</w:t>
      </w:r>
    </w:p>
    <w:p/>
    <w:p>
      <w:r>
        <w:rPr>
          <w:t xml:space="preserve">Read first time 02/03/25.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real estate excise tax exemption for the sale of qualified affordable housing; amending RCW 82.45.010; amending 2019 c 385 s 1 (uncodified);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2022 c 199 s 3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thirty-six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thirty-six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thirty-six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fifty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0" w:after="0" w:line="408" w:lineRule="exact"/>
        <w:ind w:left="0" w:right="0" w:firstLine="576"/>
        <w:jc w:val="left"/>
      </w:pPr>
      <w:r>
        <w:rPr/>
        <w:t xml:space="preserve">(u)(i) The sale by an affordable homeownership facilitator of </w:t>
      </w:r>
      <w:r>
        <w:t>((</w:t>
      </w:r>
      <w:r>
        <w:rPr>
          <w:strike/>
        </w:rPr>
        <w:t xml:space="preserve">self-help</w:t>
      </w:r>
      <w:r>
        <w:t>))</w:t>
      </w:r>
      <w:r>
        <w:rPr/>
        <w:t xml:space="preserve"> </w:t>
      </w:r>
      <w:r>
        <w:rPr>
          <w:u w:val="single"/>
        </w:rPr>
        <w:t xml:space="preserve">ownership</w:t>
      </w:r>
      <w:r>
        <w:rPr/>
        <w:t xml:space="preserve"> housing to a low-income household.</w:t>
      </w:r>
    </w:p>
    <w:p>
      <w:pPr>
        <w:spacing w:before="0" w:after="0" w:line="408" w:lineRule="exact"/>
        <w:ind w:left="0" w:right="0" w:firstLine="576"/>
        <w:jc w:val="left"/>
      </w:pPr>
      <w:r>
        <w:rPr/>
        <w:t xml:space="preserve">(ii) The definitions in this subsection (3)(u) apply to this subsection (3)(u) unless the context clearly requires otherwise.</w:t>
      </w:r>
    </w:p>
    <w:p>
      <w:pPr>
        <w:spacing w:before="0" w:after="0" w:line="408" w:lineRule="exact"/>
        <w:ind w:left="0" w:right="0" w:firstLine="576"/>
        <w:jc w:val="left"/>
      </w:pPr>
      <w:r>
        <w:rPr/>
        <w:t xml:space="preserve">(A) "Affordable homeownership facilitator" means a nonprofit community or neighborhood-based organization that is exempt from income tax under Title 26 U.S.C. Sec. 501(c) of the internal revenue code of 1986, as amended, as of October 1, 2019, and that is the developer of </w:t>
      </w:r>
      <w:r>
        <w:t>((</w:t>
      </w:r>
      <w:r>
        <w:rPr>
          <w:strike/>
        </w:rPr>
        <w:t xml:space="preserve">self-help</w:t>
      </w:r>
      <w:r>
        <w:t>))</w:t>
      </w:r>
      <w:r>
        <w:rPr/>
        <w:t xml:space="preserve"> </w:t>
      </w:r>
      <w:r>
        <w:rPr>
          <w:u w:val="single"/>
        </w:rPr>
        <w:t xml:space="preserve">ownership</w:t>
      </w:r>
      <w:r>
        <w:rPr/>
        <w:t xml:space="preserve"> housing.</w:t>
      </w:r>
    </w:p>
    <w:p>
      <w:pPr>
        <w:spacing w:before="0" w:after="0" w:line="408" w:lineRule="exact"/>
        <w:ind w:left="0" w:right="0" w:firstLine="576"/>
        <w:jc w:val="left"/>
      </w:pPr>
      <w:r>
        <w:rPr/>
        <w:t xml:space="preserve">(B) "Low-income" means household income as defined by the department, provided that the definition may not exceed eighty percent of median household income, adjusted for household size, for the county in which the dwelling is located.</w:t>
      </w:r>
    </w:p>
    <w:p>
      <w:pPr>
        <w:spacing w:before="0" w:after="0" w:line="408" w:lineRule="exact"/>
        <w:ind w:left="0" w:right="0" w:firstLine="576"/>
        <w:jc w:val="left"/>
      </w:pPr>
      <w:r>
        <w:rPr/>
        <w:t xml:space="preserve">(C) "</w:t>
      </w:r>
      <w:r>
        <w:t>((</w:t>
      </w:r>
      <w:r>
        <w:rPr>
          <w:strike/>
        </w:rPr>
        <w:t xml:space="preserve">Self-help</w:t>
      </w:r>
      <w:r>
        <w:t>))</w:t>
      </w:r>
      <w:r>
        <w:rPr/>
        <w:t xml:space="preserve"> </w:t>
      </w:r>
      <w:r>
        <w:rPr>
          <w:u w:val="single"/>
        </w:rPr>
        <w:t xml:space="preserve">Ownership</w:t>
      </w:r>
      <w:r>
        <w:rPr/>
        <w:t xml:space="preserve"> housing" means dwelling residences provided for ownership by low-income individuals and families </w:t>
      </w:r>
      <w:r>
        <w:t>((</w:t>
      </w:r>
      <w:r>
        <w:rPr>
          <w:strike/>
        </w:rPr>
        <w:t xml:space="preserve">whose ownership requirement includes labor participation. "Self-help housing"</w:t>
      </w:r>
      <w:r>
        <w:t>))</w:t>
      </w:r>
      <w:r>
        <w:rPr/>
        <w:t xml:space="preserve"> </w:t>
      </w:r>
      <w:r>
        <w:rPr>
          <w:u w:val="single"/>
        </w:rPr>
        <w:t xml:space="preserve">and</w:t>
      </w:r>
      <w:r>
        <w:rPr/>
        <w:t xml:space="preserve"> does not include residential rental housing provided on a commercial basis to the general public.</w:t>
      </w:r>
    </w:p>
    <w:p>
      <w:pPr>
        <w:spacing w:before="0" w:after="0" w:line="408" w:lineRule="exact"/>
        <w:ind w:left="0" w:right="0" w:firstLine="576"/>
        <w:jc w:val="left"/>
      </w:pPr>
      <w:r>
        <w:rPr/>
        <w:t xml:space="preserve">(v)(i) A sale or transfer of real property to a qualifying grantee that uses the property for housing for low-income persons and receives or otherwise qualifies the property for an exemption from real and personal property taxes under RCW 84.36.560, 84.36.049, 35.82.210, 35.21.755, or 84.36.010. For purposes of this subsection (3)(v), "qualifying grantee" means a nonprofit entity as defined in RCW 84.36.560, a nonprofit entity or qualified cooperative association as defined in RCW 84.36.049, a housing authority created under RCW 35.82.030 or 35.82.300, a public corporation established under RCW 35.21.660 or 35.21.730, or a county or municipal corporation. A qualifying grantee that is a county or municipal corporation must record a covenant at the time of transfer that prohibits using the property for any purpose other than for low-income housing for a period of at least 10 years. At a minimum, the covenant must address price restrictions and household income limits for the low-income housing. A qualifying grantee must comply with the requirements described in (v)(i)(A), (B), or (C) of this subsection and must also certify, by affidavit at the time of sale or transfer, that it intends to comply with those requirements.</w:t>
      </w:r>
    </w:p>
    <w:p>
      <w:pPr>
        <w:spacing w:before="0" w:after="0" w:line="408" w:lineRule="exact"/>
        <w:ind w:left="0" w:right="0" w:firstLine="576"/>
        <w:jc w:val="left"/>
      </w:pPr>
      <w:r>
        <w:rPr/>
        <w:t xml:space="preserve">(A) If the qualifying grantee intends to operate existing housing on the property, within one year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(B) If the qualifying grantee intends to develop new housing on the site, within five years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(C) If the qualifying grantee intends to substantially rehabilitate the premises as defined in RCW 59.18.200, within three years:</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(ii) If the qualifying grantee fails to satisfy the requirements described in (v)(i)(A), (B), or (C) of this subsection, within the timelines described in (v)(i)(A), (B), or (C) of this subsection, the qualifying grantee must pay the tax that would have otherwise been due at the time of initial transfer, plus interest calculated from the date of initial transfer pursuant to RCW 82.32.050.</w:t>
      </w:r>
    </w:p>
    <w:p>
      <w:pPr>
        <w:spacing w:before="0" w:after="0" w:line="408" w:lineRule="exact"/>
        <w:ind w:left="0" w:right="0" w:firstLine="576"/>
        <w:jc w:val="left"/>
      </w:pPr>
      <w:r>
        <w:rPr/>
        <w:t xml:space="preserve">(iii) If a qualifying grantee transfers the property to a different qualifying grantee within the original timelines described in (v)(i)(A), (B), or (C) of this subsection, neither the original qualifying grantee nor the new qualifying grantee is required to pay the tax, so long as the new qualifying grantee satisfies the requirements as described in (v)(i)(A), (B), or (C) of this subsection within the exemption period of the initial transfer. If the new qualifying grantee fails to satisfy the requirements described in (v)(i)(A), (B), or (C) of this subsection, only the new qualifying grantee is liable for the payment of taxes required by (v)(ii) of this subsection. There is no limit on the number of transfers between qualifying grantees within the original timelines.</w:t>
      </w:r>
    </w:p>
    <w:p>
      <w:pPr>
        <w:spacing w:before="0" w:after="0" w:line="408" w:lineRule="exact"/>
        <w:ind w:left="0" w:right="0" w:firstLine="576"/>
        <w:jc w:val="left"/>
      </w:pPr>
      <w:r>
        <w:rPr/>
        <w:t xml:space="preserve">(iv) Each affidavit must be filed with the department upon completion of the sale or transfer of property, including transfers from a qualifying grantee to a different qualifying grantee. The qualifying grantee must provide proof to the department as required by the department once the requirements as described in (v)(i)(A), (B), or (C) of this subsection have been satisfied.</w:t>
      </w:r>
    </w:p>
    <w:p>
      <w:pPr>
        <w:spacing w:before="0" w:after="0" w:line="408" w:lineRule="exact"/>
        <w:ind w:left="0" w:right="0" w:firstLine="576"/>
        <w:jc w:val="left"/>
      </w:pPr>
      <w:r>
        <w:rPr/>
        <w:t xml:space="preserve">(v) For the purposes of this subsection (3)(v), "low-income" has the same meaning as in (u)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385 s 1</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chapter 385, Laws of 2019</w:t>
      </w:r>
      <w:r>
        <w:rPr>
          <w:u w:val="single"/>
        </w:rPr>
        <w:t xml:space="preserve">, and section 1, chapter . . ., Laws of 2025 (section 1 of this act)</w:t>
      </w:r>
      <w:r>
        <w:rPr/>
        <w:t xml:space="preserve">. This performance statement is only intended to be used for subsequent evaluation of the tax preference. It is not intended to create a private right of action by any </w:t>
      </w:r>
      <w:r>
        <w:t>((</w:t>
      </w:r>
      <w:r>
        <w:rPr>
          <w:strike/>
        </w:rPr>
        <w:t xml:space="preserve">part</w:t>
      </w:r>
      <w:r>
        <w:t>))</w:t>
      </w:r>
      <w:r>
        <w:rPr/>
        <w:t xml:space="preserve"> </w:t>
      </w:r>
      <w:r>
        <w:rPr>
          <w:u w:val="single"/>
        </w:rPr>
        <w:t xml:space="preserve">party</w:t>
      </w:r>
      <w:r>
        <w:rPr/>
        <w:t xml:space="preserve"> or be used to determine eligibility for a preferential tax treatment.</w:t>
      </w:r>
    </w:p>
    <w:p>
      <w:pPr>
        <w:spacing w:before="0" w:after="0" w:line="408" w:lineRule="exact"/>
        <w:ind w:left="0" w:right="0" w:firstLine="576"/>
        <w:jc w:val="left"/>
      </w:pPr>
      <w:r>
        <w:rPr/>
        <w:t xml:space="preserve">(2) The legislature categorizes the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provide real estate excise tax relief to developers of </w:t>
      </w:r>
      <w:r>
        <w:t>((</w:t>
      </w:r>
      <w:r>
        <w:rPr>
          <w:strike/>
        </w:rPr>
        <w:t xml:space="preserve">self-help</w:t>
      </w:r>
      <w:r>
        <w:t>))</w:t>
      </w:r>
      <w:r>
        <w:rPr/>
        <w:t xml:space="preserve"> </w:t>
      </w:r>
      <w:r>
        <w:rPr>
          <w:u w:val="single"/>
        </w:rPr>
        <w:t xml:space="preserve">ownership</w:t>
      </w:r>
      <w:r>
        <w:rPr/>
        <w:t xml:space="preserve"> housing to encourage continued development of </w:t>
      </w:r>
      <w:r>
        <w:t>((</w:t>
      </w:r>
      <w:r>
        <w:rPr>
          <w:strike/>
        </w:rPr>
        <w:t xml:space="preserve">self-help</w:t>
      </w:r>
      <w:r>
        <w:t>))</w:t>
      </w:r>
      <w:r>
        <w:rPr/>
        <w:t xml:space="preserve"> </w:t>
      </w:r>
      <w:r>
        <w:rPr>
          <w:u w:val="single"/>
        </w:rPr>
        <w:t xml:space="preserve">ownership</w:t>
      </w:r>
      <w:r>
        <w:rPr/>
        <w:t xml:space="preserve"> housing.</w:t>
      </w:r>
    </w:p>
    <w:p>
      <w:pPr>
        <w:spacing w:before="0" w:after="0" w:line="408" w:lineRule="exact"/>
        <w:ind w:left="0" w:right="0" w:firstLine="576"/>
        <w:jc w:val="left"/>
      </w:pPr>
      <w:r>
        <w:rPr/>
        <w:t xml:space="preserve">(4) The joint legislative audit and review committee is directed to review:</w:t>
      </w:r>
    </w:p>
    <w:p>
      <w:pPr>
        <w:spacing w:before="0" w:after="0" w:line="408" w:lineRule="exact"/>
        <w:ind w:left="0" w:right="0" w:firstLine="576"/>
        <w:jc w:val="left"/>
      </w:pPr>
      <w:r>
        <w:rPr/>
        <w:t xml:space="preserve">(a) The total number of taxpayers that claimed the tax preference; and</w:t>
      </w:r>
    </w:p>
    <w:p>
      <w:pPr>
        <w:spacing w:before="0" w:after="0" w:line="408" w:lineRule="exact"/>
        <w:ind w:left="0" w:right="0" w:firstLine="576"/>
        <w:jc w:val="left"/>
      </w:pPr>
      <w:r>
        <w:rPr/>
        <w:t xml:space="preserve">(b) The total amount of real estate excise tax revenue that was exempt under chapter 385, Laws of 2019</w:t>
      </w:r>
      <w:r>
        <w:rPr>
          <w:u w:val="single"/>
        </w:rPr>
        <w:t xml:space="preserve">, and section 1, chapter . . ., Laws of 2025 (section 1 of this act)</w:t>
      </w:r>
      <w:r>
        <w:rPr/>
        <w:t xml:space="preserve">, annually.</w:t>
      </w:r>
    </w:p>
    <w:p>
      <w:pPr>
        <w:spacing w:before="0" w:after="0" w:line="408" w:lineRule="exact"/>
        <w:ind w:left="0" w:right="0" w:firstLine="576"/>
        <w:jc w:val="left"/>
      </w:pPr>
      <w:r>
        <w:rPr/>
        <w:t xml:space="preserve">(5) In order to obtain </w:t>
      </w:r>
      <w:r>
        <w:t>((</w:t>
      </w:r>
      <w:r>
        <w:rPr>
          <w:strike/>
        </w:rPr>
        <w:t xml:space="preserve">this section</w:t>
      </w:r>
      <w:r>
        <w:t>))</w:t>
      </w:r>
      <w:r>
        <w:rPr/>
        <w:t xml:space="preserve"> </w:t>
      </w:r>
      <w:r>
        <w:rPr>
          <w:u w:val="single"/>
        </w:rPr>
        <w:t xml:space="preserve">the data necessary to measure the effectiveness of this tax preference</w:t>
      </w:r>
      <w:r>
        <w:rPr/>
        <w:t xml:space="preserve">, the joint legislative audit and review committee may refer to department of revenue data, as well as any other available data 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2030.</w:t>
      </w:r>
    </w:p>
    <w:p/>
    <w:p>
      <w:pPr>
        <w:jc w:val="center"/>
      </w:pPr>
      <w:r>
        <w:rPr>
          <w:b/>
        </w:rPr>
        <w:t>--- END ---</w:t>
      </w:r>
    </w:p>
    <w:sectPr>
      <w:pgNumType w:start="1"/>
      <w:footerReference xmlns:r="http://schemas.openxmlformats.org/officeDocument/2006/relationships" r:id="R101dcc0a595546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bffe73926649f4" /><Relationship Type="http://schemas.openxmlformats.org/officeDocument/2006/relationships/footer" Target="/word/footer1.xml" Id="R101dcc0a5955460c" /></Relationships>
</file>