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3d31711bc44e0" /></Relationships>
</file>

<file path=word/document.xml><?xml version="1.0" encoding="utf-8"?>
<w:document xmlns:w="http://schemas.openxmlformats.org/wordprocessingml/2006/main">
  <w:body>
    <w:p>
      <w:r>
        <w:t>S-1984.1</w:t>
      </w:r>
    </w:p>
    <w:p>
      <w:pPr>
        <w:jc w:val="center"/>
      </w:pPr>
      <w:r>
        <w:t>_______________________________________________</w:t>
      </w:r>
    </w:p>
    <w:p/>
    <w:p>
      <w:pPr>
        <w:jc w:val="center"/>
      </w:pPr>
      <w:r>
        <w:rPr>
          <w:b/>
        </w:rPr>
        <w:t>SECOND SUBSTITUTE SENATE BILL 5613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Salomon, Trudeau, Liias, and Nobles)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clear and objective standards, conditions, and procedures for residential development; amending RCW 36.70A.030 and 36.70A.190; reenacting and amending RCW 36.70A.280;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form a stakeholder work group to analyze development regulations that create barriers to housing types, and suggest model codes that contain clear and objective standards.</w:t>
      </w:r>
    </w:p>
    <w:p>
      <w:pPr>
        <w:spacing w:before="0" w:after="0" w:line="408" w:lineRule="exact"/>
        <w:ind w:left="0" w:right="0" w:firstLine="576"/>
        <w:jc w:val="left"/>
      </w:pPr>
      <w:r>
        <w:rPr/>
        <w:t xml:space="preserve">(2) The work group shall consist of members representing:</w:t>
      </w:r>
    </w:p>
    <w:p>
      <w:pPr>
        <w:spacing w:before="0" w:after="0" w:line="408" w:lineRule="exact"/>
        <w:ind w:left="0" w:right="0" w:firstLine="576"/>
        <w:jc w:val="left"/>
      </w:pPr>
      <w:r>
        <w:rPr/>
        <w:t xml:space="preserve">(a) Cities;</w:t>
      </w:r>
    </w:p>
    <w:p>
      <w:pPr>
        <w:spacing w:before="0" w:after="0" w:line="408" w:lineRule="exact"/>
        <w:ind w:left="0" w:right="0" w:firstLine="576"/>
        <w:jc w:val="left"/>
      </w:pPr>
      <w:r>
        <w:rPr/>
        <w:t xml:space="preserve">(b) Counties;</w:t>
      </w:r>
    </w:p>
    <w:p>
      <w:pPr>
        <w:spacing w:before="0" w:after="0" w:line="408" w:lineRule="exact"/>
        <w:ind w:left="0" w:right="0" w:firstLine="576"/>
        <w:jc w:val="left"/>
      </w:pPr>
      <w:r>
        <w:rPr/>
        <w:t xml:space="preserve">(c) The building industry;</w:t>
      </w:r>
    </w:p>
    <w:p>
      <w:pPr>
        <w:spacing w:before="0" w:after="0" w:line="408" w:lineRule="exact"/>
        <w:ind w:left="0" w:right="0" w:firstLine="576"/>
        <w:jc w:val="left"/>
      </w:pPr>
      <w:r>
        <w:rPr/>
        <w:t xml:space="preserve">(d) The construction trades;</w:t>
      </w:r>
    </w:p>
    <w:p>
      <w:pPr>
        <w:spacing w:before="0" w:after="0" w:line="408" w:lineRule="exact"/>
        <w:ind w:left="0" w:right="0" w:firstLine="576"/>
        <w:jc w:val="left"/>
      </w:pPr>
      <w:r>
        <w:rPr/>
        <w:t xml:space="preserve">(e) The planning profession;</w:t>
      </w:r>
    </w:p>
    <w:p>
      <w:pPr>
        <w:spacing w:before="0" w:after="0" w:line="408" w:lineRule="exact"/>
        <w:ind w:left="0" w:right="0" w:firstLine="576"/>
        <w:jc w:val="left"/>
      </w:pPr>
      <w:r>
        <w:rPr/>
        <w:t xml:space="preserve">(f) The architecture profession; and</w:t>
      </w:r>
    </w:p>
    <w:p>
      <w:pPr>
        <w:spacing w:before="0" w:after="0" w:line="408" w:lineRule="exact"/>
        <w:ind w:left="0" w:right="0" w:firstLine="576"/>
        <w:jc w:val="left"/>
      </w:pPr>
      <w:r>
        <w:rPr/>
        <w:t xml:space="preserve">(g) Organizations advocating for sustainable land use.</w:t>
      </w:r>
    </w:p>
    <w:p>
      <w:pPr>
        <w:spacing w:before="0" w:after="0" w:line="408" w:lineRule="exact"/>
        <w:ind w:left="0" w:right="0" w:firstLine="576"/>
        <w:jc w:val="left"/>
      </w:pPr>
      <w:r>
        <w:rPr/>
        <w:t xml:space="preserve">(3) The work group shall help guide implementation of the clear and objective standards and a model code for residential development required in RCW 36.70A.190.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city or county may adopt and apply only clear and objective development regulations of residential development.</w:t>
      </w:r>
    </w:p>
    <w:p>
      <w:pPr>
        <w:spacing w:before="0" w:after="0" w:line="408" w:lineRule="exact"/>
        <w:ind w:left="0" w:right="0" w:firstLine="576"/>
        <w:jc w:val="left"/>
      </w:pPr>
      <w:r>
        <w:rPr/>
        <w:t xml:space="preserve">(2) In addition to an approval process for residential development based on clear and objective development regulations as provided in subsection (1) of this section, a city or county may adopt and apply an alternative approval process for applications and permits for residential development based on approval criteria regulating, in whole or in part, appearance or aesthetics that are not clear and objective if:</w:t>
      </w:r>
    </w:p>
    <w:p>
      <w:pPr>
        <w:spacing w:before="0" w:after="0" w:line="408" w:lineRule="exact"/>
        <w:ind w:left="0" w:right="0" w:firstLine="576"/>
        <w:jc w:val="left"/>
      </w:pPr>
      <w:r>
        <w:rPr/>
        <w:t xml:space="preserve">(a) The applicant retains the option of proceeding under the approval process that meets the requirements of subsection (1) of this section;</w:t>
      </w:r>
    </w:p>
    <w:p>
      <w:pPr>
        <w:spacing w:before="0" w:after="0" w:line="408" w:lineRule="exact"/>
        <w:ind w:left="0" w:right="0" w:firstLine="576"/>
        <w:jc w:val="left"/>
      </w:pPr>
      <w:r>
        <w:rPr/>
        <w:t xml:space="preserve">(b) The approval criteria for the alternative approval process comply with this chapter; and</w:t>
      </w:r>
    </w:p>
    <w:p>
      <w:pPr>
        <w:spacing w:before="0" w:after="0" w:line="408" w:lineRule="exact"/>
        <w:ind w:left="0" w:right="0" w:firstLine="576"/>
        <w:jc w:val="left"/>
      </w:pPr>
      <w:r>
        <w:rPr/>
        <w:t xml:space="preserve">(c) The approval criteria for the alternative approval process does not authorize a density of less than the density authorized in the comprehensive plan and that would be authorized under the approval process provided in subsection (1) of this section.</w:t>
      </w:r>
    </w:p>
    <w:p>
      <w:pPr>
        <w:spacing w:before="0" w:after="0" w:line="408" w:lineRule="exact"/>
        <w:ind w:left="0" w:right="0" w:firstLine="576"/>
        <w:jc w:val="left"/>
      </w:pPr>
      <w:r>
        <w:rPr/>
        <w:t xml:space="preserve">(3) Subject to subsection (1) of this section, this section does not infringe on the prerogative of a city or county to:</w:t>
      </w:r>
    </w:p>
    <w:p>
      <w:pPr>
        <w:spacing w:before="0" w:after="0" w:line="408" w:lineRule="exact"/>
        <w:ind w:left="0" w:right="0" w:firstLine="576"/>
        <w:jc w:val="left"/>
      </w:pPr>
      <w:r>
        <w:rPr/>
        <w:t xml:space="preserve">(a) Set approval standards under which a particular housing type is permitted outright;</w:t>
      </w:r>
    </w:p>
    <w:p>
      <w:pPr>
        <w:spacing w:before="0" w:after="0" w:line="408" w:lineRule="exact"/>
        <w:ind w:left="0" w:right="0" w:firstLine="576"/>
        <w:jc w:val="left"/>
      </w:pPr>
      <w:r>
        <w:rPr/>
        <w:t xml:space="preserve">(b) Impose special conditions upon approval of a specific development proposal; or</w:t>
      </w:r>
    </w:p>
    <w:p>
      <w:pPr>
        <w:spacing w:before="0" w:after="0" w:line="408" w:lineRule="exact"/>
        <w:ind w:left="0" w:right="0" w:firstLine="576"/>
        <w:jc w:val="left"/>
      </w:pPr>
      <w:r>
        <w:rPr/>
        <w:t xml:space="preserve">(c) Establish approval procedures.</w:t>
      </w:r>
    </w:p>
    <w:p>
      <w:pPr>
        <w:spacing w:before="0" w:after="0" w:line="408" w:lineRule="exact"/>
        <w:ind w:left="0" w:right="0" w:firstLine="576"/>
        <w:jc w:val="left"/>
      </w:pPr>
      <w:r>
        <w:rPr/>
        <w:t xml:space="preserve">(4) By January 1, 2029, all development regulations in effect in a city or county must comply with the requirements of this section.</w:t>
      </w:r>
    </w:p>
    <w:p>
      <w:pPr>
        <w:spacing w:before="0" w:after="0" w:line="408" w:lineRule="exact"/>
        <w:ind w:left="0" w:right="0" w:firstLine="576"/>
        <w:jc w:val="left"/>
      </w:pPr>
      <w:r>
        <w:rPr/>
        <w:t xml:space="preserve">(5) The provisions of this section do not apply to regulations of residential development outside of urban growth areas designated under RCW 36.70A.110.</w:t>
      </w:r>
    </w:p>
    <w:p>
      <w:pPr>
        <w:spacing w:before="0" w:after="0" w:line="408" w:lineRule="exact"/>
        <w:ind w:left="0" w:right="0" w:firstLine="576"/>
        <w:jc w:val="left"/>
      </w:pPr>
      <w:r>
        <w:rPr/>
        <w:t xml:space="preserve">(6) A city or county has met the requirements of this section if:</w:t>
      </w:r>
    </w:p>
    <w:p>
      <w:pPr>
        <w:spacing w:before="0" w:after="0" w:line="408" w:lineRule="exact"/>
        <w:ind w:left="0" w:right="0" w:firstLine="576"/>
        <w:jc w:val="left"/>
      </w:pPr>
      <w:r>
        <w:rPr/>
        <w:t xml:space="preserve">(a) The city or county adopts or has adopted regulations in compliance with this section or that are substantially similar to those required under this section; or</w:t>
      </w:r>
    </w:p>
    <w:p>
      <w:pPr>
        <w:spacing w:before="0" w:after="0" w:line="408" w:lineRule="exact"/>
        <w:ind w:left="0" w:right="0" w:firstLine="576"/>
        <w:jc w:val="left"/>
      </w:pPr>
      <w:r>
        <w:rPr/>
        <w:t xml:space="preserve">(b)(i) The city or county adopts the model code produced by the department under section 4 of this act;</w:t>
      </w:r>
    </w:p>
    <w:p>
      <w:pPr>
        <w:spacing w:before="0" w:after="0" w:line="408" w:lineRule="exact"/>
        <w:ind w:left="0" w:right="0" w:firstLine="576"/>
        <w:jc w:val="left"/>
      </w:pPr>
      <w:r>
        <w:rPr/>
        <w:t xml:space="preserve">(ii) The city or county submits any regulations adopted under this subsection to the department for approval; and</w:t>
      </w:r>
    </w:p>
    <w:p>
      <w:pPr>
        <w:spacing w:before="0" w:after="0" w:line="408" w:lineRule="exact"/>
        <w:ind w:left="0" w:right="0" w:firstLine="576"/>
        <w:jc w:val="left"/>
      </w:pPr>
      <w:r>
        <w:rPr/>
        <w:t xml:space="preserve">(iii) The department determines that the adopted provisions meet the requirements of the model code developed under section 4 of this act or are substantially similar to the requirements of the model code. If the department determines that the adopted provisions do not meet the requirements of the model code developed under section 4 of this act or are not substantially similar to the requirements of the model code, the department shall notify the city or county of the deficiencies identified and proposed amendments to correct any deficiencies. Upon amendment of any provisions deemed to not meet the requirements of the model code, the city or county may resubmit the amended provisions to the department for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2024 c 152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w:t>
      </w:r>
      <w:r>
        <w:rPr>
          <w:u w:val="single"/>
        </w:rPr>
        <w:t xml:space="preserve">clear and</w:t>
      </w:r>
      <w:r>
        <w:rPr/>
        <w:t xml:space="preserve"> objective design </w:t>
      </w:r>
      <w:r>
        <w:t>((</w:t>
      </w:r>
      <w:r>
        <w:rPr>
          <w:strike/>
        </w:rPr>
        <w:t xml:space="preserve">and development</w:t>
      </w:r>
      <w:r>
        <w:t>))</w:t>
      </w:r>
      <w:r>
        <w:rPr/>
        <w:t xml:space="preserve">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w:t>
      </w:r>
      <w:r>
        <w:rPr>
          <w:u w:val="single"/>
        </w:rPr>
        <w:t xml:space="preserve">Development regulations adopted pursuant to this chapter must be clear and objective development regulations as defined in this section.</w:t>
      </w:r>
      <w:r>
        <w:rPr/>
        <w:t xml:space="preserve">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(20)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(21)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t xml:space="preserve">(22)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rPr/>
        <w:t xml:space="preserve">(23)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(24)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(25)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 including those stops that are under construction.</w:t>
      </w:r>
    </w:p>
    <w:p>
      <w:pPr>
        <w:spacing w:before="0" w:after="0" w:line="408" w:lineRule="exact"/>
        <w:ind w:left="0" w:right="0" w:firstLine="576"/>
        <w:jc w:val="left"/>
      </w:pPr>
      <w:r>
        <w:rPr/>
        <w:t xml:space="preserve">(26)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t xml:space="preserve">(27) "Minerals" include gravel, sand, and valuable metallic substances.</w:t>
      </w:r>
    </w:p>
    <w:p>
      <w:pPr>
        <w:spacing w:before="0" w:after="0" w:line="408" w:lineRule="exact"/>
        <w:ind w:left="0" w:right="0" w:firstLine="576"/>
        <w:jc w:val="left"/>
      </w:pPr>
      <w:r>
        <w:rPr/>
        <w:t xml:space="preserve">(28)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(29)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(30)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t xml:space="preserve">(31)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(32)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(33)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(34)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(35)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(36)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(37)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(38) "Short line railroad" means those railroad lines designated class II or class III by the United States surface transportation board.</w:t>
      </w:r>
    </w:p>
    <w:p>
      <w:pPr>
        <w:spacing w:before="0" w:after="0" w:line="408" w:lineRule="exact"/>
        <w:ind w:left="0" w:right="0" w:firstLine="576"/>
        <w:jc w:val="left"/>
      </w:pPr>
      <w:r>
        <w:rPr/>
        <w:t xml:space="preserve">(39) "Single-family zones" means those zones where single-family detached housing is the predominant land use.</w:t>
      </w:r>
    </w:p>
    <w:p>
      <w:pPr>
        <w:spacing w:before="0" w:after="0" w:line="408" w:lineRule="exact"/>
        <w:ind w:left="0" w:right="0" w:firstLine="576"/>
        <w:jc w:val="left"/>
      </w:pPr>
      <w:r>
        <w:rPr/>
        <w:t xml:space="preserve">(40)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(41)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t xml:space="preserve">(42)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t xml:space="preserve">(43)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(44)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(45) "Urban growth areas" means those areas designated by a county pursuant to RCW 36.70A.110.</w:t>
      </w:r>
    </w:p>
    <w:p>
      <w:pPr>
        <w:spacing w:before="0" w:after="0" w:line="408" w:lineRule="exact"/>
        <w:ind w:left="0" w:right="0" w:firstLine="576"/>
        <w:jc w:val="left"/>
      </w:pPr>
      <w:r>
        <w:rPr/>
        <w:t xml:space="preserve">(46)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(47)(a)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rPr/>
        <w:t xml:space="preserve">(48)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t xml:space="preserve">(49) "Wildland urban interface" means the geographical area where structures and other human development meets or intermingles with wildland vegetative fuels.</w:t>
      </w:r>
    </w:p>
    <w:p>
      <w:pPr>
        <w:spacing w:before="0" w:after="0" w:line="408" w:lineRule="exact"/>
        <w:ind w:left="0" w:right="0" w:firstLine="576"/>
        <w:jc w:val="left"/>
      </w:pPr>
      <w:r>
        <w:rPr>
          <w:u w:val="single"/>
        </w:rPr>
        <w:t xml:space="preserve">(50) "Clear and objective development regulations" means locally adopted development regulations that involve no personal or subjective judgment by a public official, and are ascertainable by reference to measurable written or graphic criteria available and knowable to both the permit applicant and public officials prior to submittal.</w:t>
      </w:r>
    </w:p>
    <w:p>
      <w:pPr>
        <w:spacing w:before="0" w:after="0" w:line="408" w:lineRule="exact"/>
        <w:ind w:left="0" w:right="0" w:firstLine="576"/>
        <w:jc w:val="left"/>
      </w:pPr>
      <w:r>
        <w:rPr>
          <w:u w:val="single"/>
        </w:rPr>
        <w:t xml:space="preserve">(51) "Clear and objective design standard" means a locally adopted design standard:</w:t>
      </w:r>
    </w:p>
    <w:p>
      <w:pPr>
        <w:spacing w:before="0" w:after="0" w:line="408" w:lineRule="exact"/>
        <w:ind w:left="0" w:right="0" w:firstLine="576"/>
        <w:jc w:val="left"/>
      </w:pPr>
      <w:r>
        <w:rPr>
          <w:u w:val="single"/>
        </w:rPr>
        <w:t xml:space="preserve">(a) With one or more ascertainable guideline, standard, or criterion by which an applicant can determine whether a given building design is permissible under that development regulation; and</w:t>
      </w:r>
    </w:p>
    <w:p>
      <w:pPr>
        <w:spacing w:before="0" w:after="0" w:line="408" w:lineRule="exact"/>
        <w:ind w:left="0" w:right="0" w:firstLine="576"/>
        <w:jc w:val="left"/>
      </w:pPr>
      <w:r>
        <w:rPr>
          <w:u w:val="single"/>
        </w:rPr>
        <w:t xml:space="preserve">(b) That does not result in a reduction in density, height, bulk, or scale below the generally applicable development regulations for a development proposal in the applicable zone.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2023 c 228 s 9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the presence of overburdened communities, and other relevant factors. The department shall establish funding levels for grants to community-based organizations for the specific purpose of advancing participation of vulnerable populations and overburdened communities in the planning process.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services to facilitate the timely resolution of disputes between a federally recognized Indian tribe and a city or county.</w:t>
      </w:r>
    </w:p>
    <w:p>
      <w:pPr>
        <w:spacing w:before="0" w:after="0" w:line="408" w:lineRule="exact"/>
        <w:ind w:left="0" w:right="0" w:firstLine="576"/>
        <w:jc w:val="left"/>
      </w:pPr>
      <w:r>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agreed-upon elements of the plan to be amended.</w:t>
      </w:r>
    </w:p>
    <w:p>
      <w:pPr>
        <w:spacing w:before="0" w:after="0" w:line="408" w:lineRule="exact"/>
        <w:ind w:left="0" w:right="0" w:firstLine="576"/>
        <w:jc w:val="left"/>
      </w:pPr>
      <w:r>
        <w:rPr/>
        <w:t xml:space="preserve">(7) The department shall provide planning grants to enhance citizen participation under RCW 36.70A.140.</w:t>
      </w:r>
    </w:p>
    <w:p>
      <w:pPr>
        <w:spacing w:before="0" w:after="0" w:line="408" w:lineRule="exact"/>
        <w:ind w:left="0" w:right="0" w:firstLine="576"/>
        <w:jc w:val="left"/>
      </w:pPr>
      <w:r>
        <w:rPr/>
        <w:t xml:space="preserve">(8)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climate change and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t xml:space="preserve">(b)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and enhancing natural areas to foster resiliency to climate impacts, as well as areas of vital habitat for safe passage and species migration;</w:t>
      </w:r>
    </w:p>
    <w:p>
      <w:pPr>
        <w:spacing w:before="0" w:after="0" w:line="408" w:lineRule="exact"/>
        <w:ind w:left="0" w:right="0" w:firstLine="576"/>
        <w:jc w:val="left"/>
      </w:pPr>
      <w:r>
        <w:rPr/>
        <w:t xml:space="preserve">(c)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 and</w:t>
      </w:r>
    </w:p>
    <w:p>
      <w:pPr>
        <w:spacing w:before="0" w:after="0" w:line="408" w:lineRule="exact"/>
        <w:ind w:left="0" w:right="0" w:firstLine="576"/>
        <w:jc w:val="left"/>
      </w:pPr>
      <w:r>
        <w:rPr/>
        <w:t xml:space="preserve">(d) The rule must recognize and promote as many cobenefits of climate resilience as possible such as climate change mitigation, salmon recovery, forest health, ecosystem services, and socioeconomic health and resilience.</w:t>
      </w:r>
    </w:p>
    <w:p>
      <w:pPr>
        <w:spacing w:before="0" w:after="0" w:line="408" w:lineRule="exact"/>
        <w:ind w:left="0" w:right="0" w:firstLine="576"/>
        <w:jc w:val="left"/>
      </w:pPr>
      <w:r>
        <w:rPr>
          <w:u w:val="single"/>
        </w:rPr>
        <w:t xml:space="preserve">(9)(a) The department must develop and publish a model code that meets the requirements of section 2 of this act by June 30, 2027. The clear and objective standards in the model code should focus on development regulations and processes, give applicants predictability, and encourage uniformity across jurisdictions. The model code developed under this subsection is not required to include critical areas regulations.</w:t>
      </w:r>
    </w:p>
    <w:p>
      <w:pPr>
        <w:spacing w:before="0" w:after="0" w:line="408" w:lineRule="exact"/>
        <w:ind w:left="0" w:right="0" w:firstLine="576"/>
        <w:jc w:val="left"/>
      </w:pPr>
      <w:r>
        <w:rPr>
          <w:u w:val="single"/>
        </w:rPr>
        <w:t xml:space="preserve">(b) Within 90 days of the publication of the model code, a city or county planning under this chapter may bring a petition under RCW 36.70A.280 alleging that the model code adopted under this subsection does not comply with section 2 of this act or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2023 c 334 s 7, 2023 c 332 s 6, and 2023 c 228 s 7 are each reenacted and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based on a city or county's actions taken to implement the requirements of RCW 36.70A.680 and 36.70A.681 within an urban growth area;</w:t>
      </w:r>
    </w:p>
    <w:p>
      <w:pPr>
        <w:spacing w:before="0" w:after="0" w:line="408" w:lineRule="exact"/>
        <w:ind w:left="0" w:right="0" w:firstLine="576"/>
        <w:jc w:val="left"/>
      </w:pPr>
      <w:r>
        <w:rPr/>
        <w:t xml:space="preserve">(b) That the 20-year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RCW 70A.45.120; </w:t>
      </w:r>
      <w:r>
        <w:t>((</w:t>
      </w:r>
      <w:r>
        <w:rPr>
          <w:strike/>
        </w:rPr>
        <w:t xml:space="preserve">or</w:t>
      </w:r>
      <w:r>
        <w:t>))</w:t>
      </w:r>
    </w:p>
    <w:p>
      <w:pPr>
        <w:spacing w:before="0" w:after="0" w:line="408" w:lineRule="exact"/>
        <w:ind w:left="0" w:right="0" w:firstLine="576"/>
        <w:jc w:val="left"/>
      </w:pPr>
      <w:r>
        <w:rPr/>
        <w:t xml:space="preserve">(g) That the department's final decision to approve or reject actions by a city implementing RCW 36.70A.635 is clearly erroneous</w:t>
      </w:r>
      <w:r>
        <w:rPr>
          <w:u w:val="single"/>
        </w:rPr>
        <w:t xml:space="preserve">;</w:t>
      </w:r>
    </w:p>
    <w:p>
      <w:pPr>
        <w:spacing w:before="0" w:after="0" w:line="408" w:lineRule="exact"/>
        <w:ind w:left="0" w:right="0" w:firstLine="576"/>
        <w:jc w:val="left"/>
      </w:pPr>
      <w:r>
        <w:rPr>
          <w:u w:val="single"/>
        </w:rPr>
        <w:t xml:space="preserve">(h) That a clear and objective development regulation adopted by a city or county under section 2(6)(a) of this act is not consistent with the requirements of section 2 of this act;</w:t>
      </w:r>
    </w:p>
    <w:p>
      <w:pPr>
        <w:spacing w:before="0" w:after="0" w:line="408" w:lineRule="exact"/>
        <w:ind w:left="0" w:right="0" w:firstLine="576"/>
        <w:jc w:val="left"/>
      </w:pPr>
      <w:r>
        <w:rPr>
          <w:u w:val="single"/>
        </w:rPr>
        <w:t xml:space="preserve">(i) That a clear and objective model ordinance adopted by a county or city pursuant to section 2(6)(b) of this act is not consistent with the department's clear and objective model code under RCW 36.70A.190(9). In reaching its determination, the board shall give substantial weight to the department's expertise in its approval of a city or county's ordinance under section 2(6)(b) of this act; or</w:t>
      </w:r>
    </w:p>
    <w:p>
      <w:pPr>
        <w:spacing w:before="0" w:after="0" w:line="408" w:lineRule="exact"/>
        <w:ind w:left="0" w:right="0" w:firstLine="576"/>
        <w:jc w:val="left"/>
      </w:pPr>
      <w:r>
        <w:rPr>
          <w:u w:val="single"/>
        </w:rPr>
        <w:t xml:space="preserve">(j) Within 90 days of adoption by the department, that the model code adopted by the department under RCW 36.70A.190(9) does not comply with section 2 of this act or the requirements of this chapter</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60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
      <w:pPr>
        <w:jc w:val="center"/>
      </w:pPr>
      <w:r>
        <w:rPr>
          <w:b/>
        </w:rPr>
        <w:t>--- END ---</w:t>
      </w:r>
    </w:p>
    <w:sectPr>
      <w:pgNumType w:start="1"/>
      <w:footerReference xmlns:r="http://schemas.openxmlformats.org/officeDocument/2006/relationships" r:id="R27f12082e08f41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c4321de381461f" /><Relationship Type="http://schemas.openxmlformats.org/officeDocument/2006/relationships/footer" Target="/word/footer1.xml" Id="R27f12082e08f410a" /></Relationships>
</file>