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0df864000f4c41" /></Relationships>
</file>

<file path=word/document.xml><?xml version="1.0" encoding="utf-8"?>
<w:document xmlns:w="http://schemas.openxmlformats.org/wordprocessingml/2006/main">
  <w:body>
    <w:p>
      <w:r>
        <w:t>S-0914.1</w:t>
      </w:r>
    </w:p>
    <w:p>
      <w:pPr>
        <w:jc w:val="center"/>
      </w:pPr>
      <w:r>
        <w:t>_______________________________________________</w:t>
      </w:r>
    </w:p>
    <w:p/>
    <w:p>
      <w:pPr>
        <w:jc w:val="center"/>
      </w:pPr>
      <w:r>
        <w:rPr>
          <w:b/>
        </w:rPr>
        <w:t>SENATE BILL 5573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Salomon, Harris, and J. Wilson</w:t>
      </w:r>
    </w:p>
    <w:p/>
    <w:p>
      <w:r>
        <w:rPr>
          <w:t xml:space="preserve">Read first time 01/29/25.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security alarm systems; adding a new section to chapter 35.21 RCW; adding a new section to chapter 35A.21 RCW;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changes in alarm system technology can be beneficial for protecting property owners from ongoing theft and may help to minimize the demand on local government policing and judicial resources. The legislature further finds that state and local codes may not currently regulate electric security alarm systems, and that, in such cases, the application of a statewide standard for installation of such systems would be beneficial to industrial and commercial property owners statewide. It is, therefore, the intent of the legislature to establish a statewide standard for the installation and operation of electric security alarm systems in circumstances in which local governments have not provided alternative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city and town;</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city or town may require a permit for the installation of a new perimeter fence or wall and require a new perimeter fence or wall be consistent with the local fence code. The city or town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city or town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city or town to otherwise regulate outdoor storage properties.</w:t>
      </w:r>
    </w:p>
    <w:p>
      <w:pPr>
        <w:spacing w:before="0" w:after="0" w:line="408" w:lineRule="exact"/>
        <w:ind w:left="0" w:right="0" w:firstLine="576"/>
        <w:jc w:val="left"/>
      </w:pPr>
      <w:r>
        <w:rPr/>
        <w:t xml:space="preserve">(2) A city or town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city or town adopts an ordinance, land use regulation, or local code that regulates or prohibits electric security alarm systems after the effective date of this section, the city or town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an industrial, manufacturing, or other commercial property, regardless of zoning designation, that is legally authorized to store, park, service, sell, or rent vehicles, vessels, aircraft, equipment, materials, cargo,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code city;</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code city may require a permit for the installation of a new perimeter fence or wall and require a new perimeter fence or wall be consistent with the local fence code. The code city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code city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code city to otherwise regulate outdoor storage properties.</w:t>
      </w:r>
    </w:p>
    <w:p>
      <w:pPr>
        <w:spacing w:before="0" w:after="0" w:line="408" w:lineRule="exact"/>
        <w:ind w:left="0" w:right="0" w:firstLine="576"/>
        <w:jc w:val="left"/>
      </w:pPr>
      <w:r>
        <w:rPr/>
        <w:t xml:space="preserve">(2) A code city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code city adopts an ordinance, land use regulation, or local code that regulates or prohibits electric security alarm systems after the effective date of this section, the city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an industrial, manufacturing, or other commercial property, regardless of zoning designation, that is legally authorized to store, park, service, sell, or rent vehicles, vessels, aircraft, equipment, materials, cargo,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Counties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county;</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county may require a permit for the installation of a new perimeter fence or wall and require a new perimeter fence or wall be consistent with the local fence code. The county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county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county to otherwise regulate outdoor storage properties.</w:t>
      </w:r>
    </w:p>
    <w:p>
      <w:pPr>
        <w:spacing w:before="0" w:after="0" w:line="408" w:lineRule="exact"/>
        <w:ind w:left="0" w:right="0" w:firstLine="576"/>
        <w:jc w:val="left"/>
      </w:pPr>
      <w:r>
        <w:rPr/>
        <w:t xml:space="preserve">(2) A county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county adopts an ordinance, land use regulation, or local code that regulates or prohibits electric security alarm systems after the effective date of this section, the county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an industrial, manufacturing, or other commercial property, regardless of zoning designation, that is legally authorized to store, park, service, sell, or rent vehicles, vessels, aircraft, equipment, materials, cargo, freight, or utility infrastructure within an outdoor lot or yard that is surrounded by a nonelectric perimeter fence or wall.</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9f8598f6ba8d45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93d0e4db28474d" /><Relationship Type="http://schemas.openxmlformats.org/officeDocument/2006/relationships/footer" Target="/word/footer1.xml" Id="R9f8598f6ba8d4563" /></Relationships>
</file>