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ebca07d6dd45d7" /></Relationships>
</file>

<file path=word/document.xml><?xml version="1.0" encoding="utf-8"?>
<w:document xmlns:w="http://schemas.openxmlformats.org/wordprocessingml/2006/main">
  <w:body>
    <w:p>
      <w:r>
        <w:t>S-0754.2</w:t>
      </w:r>
    </w:p>
    <w:p>
      <w:pPr>
        <w:jc w:val="center"/>
      </w:pPr>
      <w:r>
        <w:t>_______________________________________________</w:t>
      </w:r>
    </w:p>
    <w:p/>
    <w:p>
      <w:pPr>
        <w:jc w:val="center"/>
      </w:pPr>
      <w:r>
        <w:rPr>
          <w:b/>
        </w:rPr>
        <w:t>SENATE BILL 5557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Dhingra, Kauffman, Slatter, C. Wilson, Saldaña, Orwall, Lovelett, Stanford, Cortes, Frame, Hasegawa, Liias, Nobles, Pedersen, Trudeau, and Valdez</w:t>
      </w:r>
    </w:p>
    <w:p/>
    <w:p>
      <w:r>
        <w:rPr>
          <w:t xml:space="preserve">Read first time 01/28/25.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codifying emergency rules to protect the right of a pregnant person to access treatment for emergency medical conditions in hospital emergency departments; amending RCW 70.170.060; reenacting and amending RCW 70.41.020; adding a new section to chapter 70.41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2021 c 157 s 3 and 2021 c 61 s 1 are each reenacted and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t xml:space="preserve">(b) Tasks the performance of which requires licensure as a health care provider.</w:t>
      </w:r>
    </w:p>
    <w:p>
      <w:pPr>
        <w:spacing w:before="0" w:after="0" w:line="408" w:lineRule="exact"/>
        <w:ind w:left="0" w:right="0" w:firstLine="576"/>
        <w:jc w:val="left"/>
      </w:pPr>
      <w:r>
        <w:rPr/>
        <w:t xml:space="preserve">(2)(a)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(b) "Audio-only telemedicine" does not include:</w:t>
      </w:r>
    </w:p>
    <w:p>
      <w:pPr>
        <w:spacing w:before="0" w:after="0" w:line="408" w:lineRule="exact"/>
        <w:ind w:left="0" w:right="0" w:firstLine="576"/>
        <w:jc w:val="left"/>
      </w:pPr>
      <w:r>
        <w:rPr/>
        <w:t xml:space="preserve">(i) The use of facsimile or email; or</w:t>
      </w:r>
    </w:p>
    <w:p>
      <w:pPr>
        <w:spacing w:before="0" w:after="0" w:line="408" w:lineRule="exact"/>
        <w:ind w:left="0" w:right="0" w:firstLine="576"/>
        <w:jc w:val="left"/>
      </w:pPr>
      <w:r>
        <w:rPr/>
        <w:t xml:space="preserve">(ii)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(3) "Department" means the Washington state department of health.</w:t>
      </w:r>
    </w:p>
    <w:p>
      <w:pPr>
        <w:spacing w:before="0" w:after="0" w:line="408" w:lineRule="exact"/>
        <w:ind w:left="0" w:right="0" w:firstLine="576"/>
        <w:jc w:val="left"/>
      </w:pPr>
      <w:r>
        <w:rPr/>
        <w:t xml:space="preserve">(4) "Discharge" means a patient's release from a hospital following the patient's admission to the hospital.</w:t>
      </w:r>
    </w:p>
    <w:p>
      <w:pPr>
        <w:spacing w:before="0" w:after="0" w:line="408" w:lineRule="exact"/>
        <w:ind w:left="0" w:right="0" w:firstLine="576"/>
        <w:jc w:val="left"/>
      </w:pPr>
      <w:r>
        <w:rPr/>
        <w:t xml:space="preserve">(5)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(6)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(7)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(8) </w:t>
      </w:r>
      <w:r>
        <w:rPr>
          <w:u w:val="single"/>
        </w:rPr>
        <w:t xml:space="preserve">"Emergency medical condition" means:</w:t>
      </w:r>
    </w:p>
    <w:p>
      <w:pPr>
        <w:spacing w:before="0" w:after="0" w:line="408" w:lineRule="exact"/>
        <w:ind w:left="0" w:right="0" w:firstLine="576"/>
        <w:jc w:val="left"/>
      </w:pPr>
      <w:r>
        <w:rPr>
          <w:u w:val="single"/>
        </w:rPr>
        <w:t xml:space="preserve">(a) A condition of such severity that the absence of immediate medical attention could result in: (i) Placing the health of an individual (or, with respect to a pregnant person, the health of the pregnant person or their embryo or fetus) in serious jeopardy; (ii) serious impairment to bodily functions; or (iii) serious dysfunction of a bodily organ or part; or</w:t>
      </w:r>
    </w:p>
    <w:p>
      <w:pPr>
        <w:spacing w:before="0" w:after="0" w:line="408" w:lineRule="exact"/>
        <w:ind w:left="0" w:right="0" w:firstLine="576"/>
        <w:jc w:val="left"/>
      </w:pPr>
      <w:r>
        <w:rPr>
          <w:u w:val="single"/>
        </w:rPr>
        <w:t xml:space="preserve">(b) With respect to a pregnant person who is having contractions: (i) That there is inadequate time to affect a safe transfer to another hospital before delivery; or (ii) that transfer may pose a threat to the health or safety of the pregnant person or their embryo or fetus.</w:t>
      </w:r>
    </w:p>
    <w:p>
      <w:pPr>
        <w:spacing w:before="0" w:after="0" w:line="408" w:lineRule="exact"/>
        <w:ind w:left="0" w:right="0" w:firstLine="576"/>
        <w:jc w:val="left"/>
      </w:pPr>
      <w:r>
        <w:rPr>
          <w:u w:val="single"/>
        </w:rPr>
        <w:t xml:space="preserve">(9)</w:t>
      </w:r>
      <w:r>
        <w:rPr/>
        <w:t xml:space="preserve">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w:t>
      </w:r>
      <w:r>
        <w:t>((</w:t>
      </w:r>
      <w:r>
        <w:rPr>
          <w:strike/>
        </w:rPr>
        <w:t xml:space="preserve">psychiatric</w:t>
      </w:r>
      <w:r>
        <w:t>))</w:t>
      </w:r>
      <w:r>
        <w:rPr/>
        <w:t xml:space="preserve"> </w:t>
      </w:r>
      <w:r>
        <w:rPr>
          <w:u w:val="single"/>
        </w:rPr>
        <w:t xml:space="preserve">behavioral health</w:t>
      </w:r>
      <w:r>
        <w:rPr/>
        <w:t xml:space="preserve">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"Immediate jeopardy" means a situation in which the hospital's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"Secretary" means the secretary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"Sexual assault" has the same meaning as in RCW 70.125.030.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includes audio-only telemedicine, but does not include facsimile or email.</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When providing emergency services, hospitals shall:</w:t>
      </w:r>
    </w:p>
    <w:p>
      <w:pPr>
        <w:spacing w:before="0" w:after="0" w:line="408" w:lineRule="exact"/>
        <w:ind w:left="0" w:right="0" w:firstLine="576"/>
        <w:jc w:val="left"/>
      </w:pPr>
      <w:r>
        <w:rPr/>
        <w:t xml:space="preserve">(1) Comply with 42 U.S.C. Sec. 1395dd and its implementing regulations as they existed on January 1, 2025, provided that, for purposes of this subsection, "emergency medical condition" shall have the meaning provided in RCW 70.41.020 and "unborn child" shall mean "embryo or fetus" where those terms are used in 42 U.S.C. Sec. 1395dd and its implementing regulations as they existed on January 1, 2025. Hospitals must comply with any requirements of this chapter or any other law that provide greater access to care or are otherwise more favorable to patients than the requirements of 42 U.S.C. Sec. 1395dd and its implementing regulations as they existed on January 1, 2025; and</w:t>
      </w:r>
    </w:p>
    <w:p>
      <w:pPr>
        <w:spacing w:before="0" w:after="0" w:line="408" w:lineRule="exact"/>
        <w:ind w:left="0" w:right="0" w:firstLine="576"/>
        <w:jc w:val="left"/>
      </w:pPr>
      <w:r>
        <w:rPr/>
        <w:t xml:space="preserve">(2) Provide treatment to a pregnant person who comes to the hospital with an emergency medical condition that is consistent with the applicable standard of care for such condition or, if authorized by law, transfer the patient to another hospital capable of providing the treatment, with the informed consent of the patient. If termination of the pregnancy is the treatment that is consistent with the applicable standard of care, the hospital must provide such treatment following and as promptly as dictated by the standard of care or, if authorized by law, transfer the patient to another hospital capable of providing the treatment, with the informed consent of the patient. Neither the continuation of the pregnancy nor the health of any embryo or fetus shall be a basis for withholding care from the pregnant person, and neither the continuation of the pregnancy nor the health of any embryo or fetus shall be prioritized over the health or safety of the pregnant person absent the informed consent of the pregnant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2022 c 197 s 2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w:t>
      </w:r>
      <w:r>
        <w:rPr>
          <w:u w:val="single"/>
        </w:rPr>
        <w:t xml:space="preserve">, in such circumstances and as promptly as dictated by the standard of care,</w:t>
      </w:r>
      <w:r>
        <w:rPr/>
        <w:t xml:space="preserve">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 and</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policy which shall enable indigent persons access to charity care. The policy shall include procedures for identifying patients who may be eligible for health care coverage through medical assistance programs under chapter 74.09 RCW or the Washington health benefit exchange and actively assisting patients to apply for any available coverage. If a hospital determines that a patient or their guarantor is qualified for retroactive health care coverage through the medical assistance programs under chapter 74.09 RCW, a hospital shall assist the patient or guarantor with applying for such coverage. If a hospital determines that a patient or their guarantor qualifies for retroactive health care coverage through the medical assistance programs under chapter 74.09 RCW, a hospital is not obligated to provide charity care under this section to any patient or their guarantor if the patient or their guarantor fails to make reasonable efforts to cooperate with the hospital's efforts to assist them in applying for such coverage. Hospitals may not impose application procedures for charity care or for assistance with retroactive coverage applications which place an unreasonable burden upon the patient or guarantor, taking into account any physical, mental, intellectual, or sensory deficiencies, or language barriers which may hinder the responsible party's capability of complying with application procedures. It is an unreasonable burden to require a patient to apply for any state or federal program where the patient is obviously or categorically ineligible or has been deemed ineligible in the prior 12 months.</w:t>
      </w:r>
    </w:p>
    <w:p>
      <w:pPr>
        <w:spacing w:before="0" w:after="0" w:line="408" w:lineRule="exact"/>
        <w:ind w:left="0" w:right="0" w:firstLine="576"/>
        <w:jc w:val="left"/>
      </w:pPr>
      <w:r>
        <w:rPr/>
        <w:t xml:space="preserve">(a) At a minimum, a hospital owned or operated by a health system that owns or operates three or more acute hospitals licensed under chapter 70.41 RCW, an acute care hospital with over 300 licensed beds located in the most populous county in Washington, or an acute care hospital with over 200 licensed beds located in a county with at least 450,000 residents and located on Washington's southern border shall grant charity care per the following guidelines:</w:t>
      </w:r>
    </w:p>
    <w:p>
      <w:pPr>
        <w:spacing w:before="0" w:after="0" w:line="408" w:lineRule="exact"/>
        <w:ind w:left="0" w:right="0" w:firstLine="576"/>
        <w:jc w:val="left"/>
      </w:pPr>
      <w:r>
        <w:rPr/>
        <w:t xml:space="preserve">(i) All patients and their guarantors whose income is not more than 300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301 and 350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(iii) All patients and their guarantors whose income is between 351 and 400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(b) At a minimum, a hospital not subject to (a) of this subsection shall grant charity care per the following guidelines:</w:t>
      </w:r>
    </w:p>
    <w:p>
      <w:pPr>
        <w:spacing w:before="0" w:after="0" w:line="408" w:lineRule="exact"/>
        <w:ind w:left="0" w:right="0" w:firstLine="576"/>
        <w:jc w:val="left"/>
      </w:pPr>
      <w:r>
        <w:rPr/>
        <w:t xml:space="preserve">(i) All patients and their guarantors whose income is not more than 200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201 and 250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 and</w:t>
      </w:r>
    </w:p>
    <w:p>
      <w:pPr>
        <w:spacing w:before="0" w:after="0" w:line="408" w:lineRule="exact"/>
        <w:ind w:left="0" w:right="0" w:firstLine="576"/>
        <w:jc w:val="left"/>
      </w:pPr>
      <w:r>
        <w:rPr/>
        <w:t xml:space="preserve">(iii) All patients and their guarantors whose income is between 251 and 300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(c)(i) If a hospital considers the existence, availability, and value of assets in order to reduce the discount extended, it must establish and make publicly available a policy on asset considerations and corresponding discount reductions.</w:t>
      </w:r>
    </w:p>
    <w:p>
      <w:pPr>
        <w:spacing w:before="0" w:after="0" w:line="408" w:lineRule="exact"/>
        <w:ind w:left="0" w:right="0" w:firstLine="576"/>
        <w:jc w:val="left"/>
      </w:pPr>
      <w:r>
        <w:rPr/>
        <w:t xml:space="preserve">(ii) If a hospital considers assets, the following types of assets shall be excluded from consideration:</w:t>
      </w:r>
    </w:p>
    <w:p>
      <w:pPr>
        <w:spacing w:before="0" w:after="0" w:line="408" w:lineRule="exact"/>
        <w:ind w:left="0" w:right="0" w:firstLine="576"/>
        <w:jc w:val="left"/>
      </w:pPr>
      <w:r>
        <w:rPr/>
        <w:t xml:space="preserve">(A) The first $5,000 of monetary assets for an individual or $8,000 of monetary assets for a family of two, and $1,500 of monetary assets for each additional family member. The value of any asset that has a penalty for early withdrawal shall be the value of the asset after the penalty has been paid;</w:t>
      </w:r>
    </w:p>
    <w:p>
      <w:pPr>
        <w:spacing w:before="0" w:after="0" w:line="408" w:lineRule="exact"/>
        <w:ind w:left="0" w:right="0" w:firstLine="576"/>
        <w:jc w:val="left"/>
      </w:pPr>
      <w:r>
        <w:rPr/>
        <w:t xml:space="preserve">(B) Any equity in a primary residence;</w:t>
      </w:r>
    </w:p>
    <w:p>
      <w:pPr>
        <w:spacing w:before="0" w:after="0" w:line="408" w:lineRule="exact"/>
        <w:ind w:left="0" w:right="0" w:firstLine="576"/>
        <w:jc w:val="left"/>
      </w:pPr>
      <w:r>
        <w:rPr/>
        <w:t xml:space="preserve">(C) Retirement plans other than 401(k) plans;</w:t>
      </w:r>
    </w:p>
    <w:p>
      <w:pPr>
        <w:spacing w:before="0" w:after="0" w:line="408" w:lineRule="exact"/>
        <w:ind w:left="0" w:right="0" w:firstLine="576"/>
        <w:jc w:val="left"/>
      </w:pPr>
      <w:r>
        <w:rPr/>
        <w:t xml:space="preserve">(D) One motor vehicle and a second motor vehicle if it is necessary for employment or medical purposes;</w:t>
      </w:r>
    </w:p>
    <w:p>
      <w:pPr>
        <w:spacing w:before="0" w:after="0" w:line="408" w:lineRule="exact"/>
        <w:ind w:left="0" w:right="0" w:firstLine="576"/>
        <w:jc w:val="left"/>
      </w:pPr>
      <w:r>
        <w:rPr/>
        <w:t xml:space="preserve">(E) Any prepaid burial contract or burial plot; and</w:t>
      </w:r>
    </w:p>
    <w:p>
      <w:pPr>
        <w:spacing w:before="0" w:after="0" w:line="408" w:lineRule="exact"/>
        <w:ind w:left="0" w:right="0" w:firstLine="576"/>
        <w:jc w:val="left"/>
      </w:pPr>
      <w:r>
        <w:rPr/>
        <w:t xml:space="preserve">(F) Any life insurance policy with a face value of $10,000 or less.</w:t>
      </w:r>
    </w:p>
    <w:p>
      <w:pPr>
        <w:spacing w:before="0" w:after="0" w:line="408" w:lineRule="exact"/>
        <w:ind w:left="0" w:right="0" w:firstLine="576"/>
        <w:jc w:val="left"/>
      </w:pPr>
      <w:r>
        <w:rPr/>
        <w:t xml:space="preserve">(iii) In considering assets, a hospital may not impose procedures which place an unreasonable burden on the responsible party. Information requests from the hospital to the responsible party for the verification of assets shall be limited to that which is reasonably necessary and readily available to substantiate the responsible party's qualification for charity sponsorship and may not be used to discourage application for such sponsorship. Only those facts relevant to eligibility may be verified and duplicate forms of verification may not be demanded.</w:t>
      </w:r>
    </w:p>
    <w:p>
      <w:pPr>
        <w:spacing w:before="0" w:after="0" w:line="408" w:lineRule="exact"/>
        <w:ind w:left="0" w:right="0" w:firstLine="576"/>
        <w:jc w:val="left"/>
      </w:pPr>
      <w:r>
        <w:rPr/>
        <w:t xml:space="preserve">(A) In considering monetary assets, one current account statement shall be considered sufficient for a hospital to verify a patient's assets.</w:t>
      </w:r>
    </w:p>
    <w:p>
      <w:pPr>
        <w:spacing w:before="0" w:after="0" w:line="408" w:lineRule="exact"/>
        <w:ind w:left="0" w:right="0" w:firstLine="576"/>
        <w:jc w:val="left"/>
      </w:pPr>
      <w:r>
        <w:rPr/>
        <w:t xml:space="preserve">(B) In the event that no documentation for an asset is available, a hospital shall rely upon a written and signed statement from the responsible party.</w:t>
      </w:r>
    </w:p>
    <w:p>
      <w:pPr>
        <w:spacing w:before="0" w:after="0" w:line="408" w:lineRule="exact"/>
        <w:ind w:left="0" w:right="0" w:firstLine="576"/>
        <w:jc w:val="left"/>
      </w:pPr>
      <w:r>
        <w:rPr/>
        <w:t xml:space="preserve">(iv) Asset information obtained by the hospital in evaluating a patient for charity care eligibility shall not be used for collection activities.</w:t>
      </w:r>
    </w:p>
    <w:p>
      <w:pPr>
        <w:spacing w:before="0" w:after="0" w:line="408" w:lineRule="exact"/>
        <w:ind w:left="0" w:right="0" w:firstLine="576"/>
        <w:jc w:val="left"/>
      </w:pPr>
      <w:r>
        <w:rPr/>
        <w:t xml:space="preserve">(v) Nothing in this section prevents a hospital from considering assets as required by the centers for medicare and medicaid services related to medicare cost reporting.</w:t>
      </w:r>
    </w:p>
    <w:p>
      <w:pPr>
        <w:spacing w:before="0" w:after="0" w:line="408" w:lineRule="exact"/>
        <w:ind w:left="0" w:right="0" w:firstLine="576"/>
        <w:jc w:val="left"/>
      </w:pPr>
      <w:r>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t xml:space="preserve">(a) Areas where patients are admitted or registered;</w:t>
      </w:r>
    </w:p>
    <w:p>
      <w:pPr>
        <w:spacing w:before="0" w:after="0" w:line="408" w:lineRule="exact"/>
        <w:ind w:left="0" w:right="0" w:firstLine="576"/>
        <w:jc w:val="left"/>
      </w:pPr>
      <w:r>
        <w:rPr/>
        <w:t xml:space="preserve">(b) Emergency departments, if any; and</w:t>
      </w:r>
    </w:p>
    <w:p>
      <w:pPr>
        <w:spacing w:before="0" w:after="0" w:line="408" w:lineRule="exact"/>
        <w:ind w:left="0" w:right="0" w:firstLine="576"/>
        <w:jc w:val="left"/>
      </w:pPr>
      <w:r>
        <w:rPr/>
        <w:t xml:space="preserve">(c) Financial service or billing areas where accessible to patients.</w:t>
      </w:r>
    </w:p>
    <w:p>
      <w:pPr>
        <w:spacing w:before="0" w:after="0" w:line="408" w:lineRule="exact"/>
        <w:ind w:left="0" w:right="0" w:firstLine="576"/>
        <w:jc w:val="left"/>
      </w:pPr>
      <w:r>
        <w:rPr/>
        <w:t xml:space="preserve">(7) Current versions of the hospital's charity care policy, a plain language summary of the hospital's charity care policy, and the hospital's charity care application form must be available on the hospital's website. The summary and application form must be available in all languages spoken by more than ten percent of the population of the hospital service area.</w:t>
      </w:r>
    </w:p>
    <w:p>
      <w:pPr>
        <w:spacing w:before="0" w:after="0" w:line="408" w:lineRule="exact"/>
        <w:ind w:left="0" w:right="0" w:firstLine="576"/>
        <w:jc w:val="left"/>
      </w:pPr>
      <w:r>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t xml:space="preserve">You may qualify for free care or a discount on your hospital bill, whether or not you have insurance. Please contact our financial assistance office at </w:t>
      </w:r>
      <w:r>
        <w:t>((</w:t>
      </w:r>
      <w:r>
        <w:rPr>
          <w:strike/>
        </w:rPr>
        <w:t xml:space="preserve">[website] and [phone number]</w:t>
      </w:r>
      <w:r>
        <w:t>))</w:t>
      </w:r>
      <w:r>
        <w:rPr/>
        <w:t xml:space="preserve"> </w:t>
      </w:r>
      <w:r>
        <w:rPr>
          <w:u w:val="single"/>
        </w:rPr>
        <w:t xml:space="preserve">...(website)... and ...(phone number)...</w:t>
      </w:r>
      <w:r>
        <w:rPr/>
        <w:t xml:space="preserve">.</w:t>
      </w:r>
    </w:p>
    <w:p>
      <w:pPr>
        <w:spacing w:before="0" w:after="0" w:line="408" w:lineRule="exact"/>
        <w:ind w:left="0" w:right="0" w:firstLine="576"/>
        <w:jc w:val="left"/>
      </w:pPr>
      <w:r>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t xml:space="preserve">(10) Each hospital shall make every reasonable effort to determine:</w:t>
      </w:r>
    </w:p>
    <w:p>
      <w:pPr>
        <w:spacing w:before="0" w:after="0" w:line="408" w:lineRule="exact"/>
        <w:ind w:left="0" w:right="0" w:firstLine="576"/>
        <w:jc w:val="left"/>
      </w:pPr>
      <w:r>
        <w:rPr/>
        <w:t xml:space="preserve">(a) The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t xml:space="preserve">(b) The annual family income of the patient as classified under federal poverty income guidelines 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 and</w:t>
      </w:r>
    </w:p>
    <w:p>
      <w:pPr>
        <w:spacing w:before="0" w:after="0" w:line="408" w:lineRule="exact"/>
        <w:ind w:left="0" w:right="0" w:firstLine="576"/>
        <w:jc w:val="left"/>
      </w:pPr>
      <w:r>
        <w:rPr/>
        <w:t xml:space="preserve">(c)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t xml:space="preserve">(12)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rPr/>
        <w:t xml:space="preserve">(13)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7d7dfd54f6741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7d46777e343c2" /><Relationship Type="http://schemas.openxmlformats.org/officeDocument/2006/relationships/footer" Target="/word/footer1.xml" Id="R27d7dfd54f6741a8" /></Relationships>
</file>