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96650c34a140d9" /></Relationships>
</file>

<file path=word/document.xml><?xml version="1.0" encoding="utf-8"?>
<w:document xmlns:w="http://schemas.openxmlformats.org/wordprocessingml/2006/main">
  <w:body>
    <w:p>
      <w:r>
        <w:t>Z-0301.2</w:t>
      </w:r>
    </w:p>
    <w:p>
      <w:pPr>
        <w:jc w:val="center"/>
      </w:pPr>
      <w:r>
        <w:t>_______________________________________________</w:t>
      </w:r>
    </w:p>
    <w:p/>
    <w:p>
      <w:pPr>
        <w:jc w:val="center"/>
      </w:pPr>
      <w:r>
        <w:rPr>
          <w:b/>
        </w:rPr>
        <w:t>SENATE BILL 5537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Chapman, Nobles, and C. Wilson; by request of Superintendent of Public Instruction</w:t>
      </w:r>
    </w:p>
    <w:p/>
    <w:p>
      <w:r>
        <w:rPr>
          <w:t xml:space="preserve">Read first time 01/28/25.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efficient administration of state education agencies; and amending RCW 43.30.205.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205</w:t>
      </w:r>
      <w:r>
        <w:rPr/>
        <w:t xml:space="preserve"> and 2010 c 189 s 1 are each amended to read as follows:</w:t>
      </w:r>
    </w:p>
    <w:p>
      <w:pPr>
        <w:spacing w:before="0" w:after="0" w:line="408" w:lineRule="exact"/>
        <w:ind w:left="0" w:right="0" w:firstLine="576"/>
        <w:jc w:val="left"/>
      </w:pPr>
      <w:r>
        <w:rPr/>
        <w:t xml:space="preserve">(1) The board shall consist of six members:</w:t>
      </w:r>
    </w:p>
    <w:p>
      <w:pPr>
        <w:spacing w:before="0" w:after="0" w:line="408" w:lineRule="exact"/>
        <w:ind w:left="0" w:right="0" w:firstLine="576"/>
        <w:jc w:val="left"/>
      </w:pPr>
      <w:r>
        <w:rPr/>
        <w:t xml:space="preserve">(a) The governor or the governor's designee;</w:t>
      </w:r>
    </w:p>
    <w:p>
      <w:pPr>
        <w:spacing w:before="0" w:after="0" w:line="408" w:lineRule="exact"/>
        <w:ind w:left="0" w:right="0" w:firstLine="576"/>
        <w:jc w:val="left"/>
      </w:pPr>
      <w:r>
        <w:rPr/>
        <w:t xml:space="preserve">(b) The superintendent of public instruction </w:t>
      </w:r>
      <w:r>
        <w:rPr>
          <w:u w:val="single"/>
        </w:rPr>
        <w:t xml:space="preserve">or the superintendent's designee</w:t>
      </w:r>
      <w:r>
        <w:rPr/>
        <w:t xml:space="preserve">;</w:t>
      </w:r>
    </w:p>
    <w:p>
      <w:pPr>
        <w:spacing w:before="0" w:after="0" w:line="408" w:lineRule="exact"/>
        <w:ind w:left="0" w:right="0" w:firstLine="576"/>
        <w:jc w:val="left"/>
      </w:pPr>
      <w:r>
        <w:rPr/>
        <w:t xml:space="preserve">(c) The commissioner;</w:t>
      </w:r>
    </w:p>
    <w:p>
      <w:pPr>
        <w:spacing w:before="0" w:after="0" w:line="408" w:lineRule="exact"/>
        <w:ind w:left="0" w:right="0" w:firstLine="576"/>
        <w:jc w:val="left"/>
      </w:pPr>
      <w:r>
        <w:rPr/>
        <w:t xml:space="preserve">(d) The director of the University of Washington school of forest resources;</w:t>
      </w:r>
    </w:p>
    <w:p>
      <w:pPr>
        <w:spacing w:before="0" w:after="0" w:line="408" w:lineRule="exact"/>
        <w:ind w:left="0" w:right="0" w:firstLine="576"/>
        <w:jc w:val="left"/>
      </w:pPr>
      <w:r>
        <w:rPr/>
        <w:t xml:space="preserve">(e) The dean of the Washington State University college of agricultural, human, and natural resource sciences; and</w:t>
      </w:r>
    </w:p>
    <w:p>
      <w:pPr>
        <w:spacing w:before="0" w:after="0" w:line="408" w:lineRule="exact"/>
        <w:ind w:left="0" w:right="0" w:firstLine="576"/>
        <w:jc w:val="left"/>
      </w:pPr>
      <w:r>
        <w:rPr/>
        <w:t xml:space="preserve">(f) A representative of those counties that contain state forestlands acquired or transferred under RCW 79.22.010, 79.22.040, and 79.22.020.</w:t>
      </w:r>
    </w:p>
    <w:p>
      <w:pPr>
        <w:spacing w:before="0" w:after="0" w:line="408" w:lineRule="exact"/>
        <w:ind w:left="0" w:right="0" w:firstLine="576"/>
        <w:jc w:val="left"/>
      </w:pPr>
      <w:r>
        <w:rPr/>
        <w:t xml:space="preserve">(2)(a) The county representative on the board shall be selected by the legislative authorities of those counties that contain state forestlands acquired or transferred under RCW 79.22.010, 79.22.040, and 79.22.020. In the selection of the county representative, each participating county shall have one vote. The Washington state association of counties shall convene a meeting for the purpose of making the selection and shall notify the board of the selection.</w:t>
      </w:r>
    </w:p>
    <w:p>
      <w:pPr>
        <w:spacing w:before="0" w:after="0" w:line="408" w:lineRule="exact"/>
        <w:ind w:left="0" w:right="0" w:firstLine="576"/>
        <w:jc w:val="left"/>
      </w:pPr>
      <w:r>
        <w:rPr/>
        <w:t xml:space="preserve">(b) The county representative must be a duly elected member of a county legislative authority who shall serve a term of four years unless the representative should leave office for any reason. The initial term shall begin on July 1, 1986.</w:t>
      </w:r>
    </w:p>
    <w:p/>
    <w:p>
      <w:pPr>
        <w:jc w:val="center"/>
      </w:pPr>
      <w:r>
        <w:rPr>
          <w:b/>
        </w:rPr>
        <w:t>--- END ---</w:t>
      </w:r>
    </w:p>
    <w:sectPr>
      <w:pgNumType w:start="1"/>
      <w:footerReference xmlns:r="http://schemas.openxmlformats.org/officeDocument/2006/relationships" r:id="Rfd39a300db6942d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eee86da0b54de1" /><Relationship Type="http://schemas.openxmlformats.org/officeDocument/2006/relationships/footer" Target="/word/footer1.xml" Id="Rfd39a300db6942da" /></Relationships>
</file>