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80f97e42c4a0f" /></Relationships>
</file>

<file path=word/document.xml><?xml version="1.0" encoding="utf-8"?>
<w:document xmlns:w="http://schemas.openxmlformats.org/wordprocessingml/2006/main">
  <w:body>
    <w:p>
      <w:r>
        <w:t>S-0122.1</w:t>
      </w:r>
    </w:p>
    <w:p>
      <w:pPr>
        <w:jc w:val="center"/>
      </w:pPr>
      <w:r>
        <w:t>_______________________________________________</w:t>
      </w:r>
    </w:p>
    <w:p/>
    <w:p>
      <w:pPr>
        <w:jc w:val="center"/>
      </w:pPr>
      <w:r>
        <w:rPr>
          <w:b/>
        </w:rPr>
        <w:t>SENATE BILL 5532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standards for civil proceedings and unprofessional conduct involving child abuse and domestic violence; amending RCW 13.34.102, 18.130.180, 26.09.191, and 26.09.197; reenacting and amending RCW 26.09.004; adding a new section to chapter 2.56 RCW; and adding new sections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may develop and implement an ongoing education and training program for judges, magistrates, and other relevant court personnel, including guardians ad litem, counsel for children, and mediators regarding child abuse. The education and training program must include all aspects of the maltreatment of children, including:</w:t>
      </w:r>
    </w:p>
    <w:p>
      <w:pPr>
        <w:spacing w:before="0" w:after="0" w:line="408" w:lineRule="exact"/>
        <w:ind w:left="0" w:right="0" w:firstLine="576"/>
        <w:jc w:val="left"/>
      </w:pPr>
      <w:r>
        <w:rPr/>
        <w:t xml:space="preserve">(a) Sexual abuse;</w:t>
      </w:r>
    </w:p>
    <w:p>
      <w:pPr>
        <w:spacing w:before="0" w:after="0" w:line="408" w:lineRule="exact"/>
        <w:ind w:left="0" w:right="0" w:firstLine="576"/>
        <w:jc w:val="left"/>
      </w:pPr>
      <w:r>
        <w:rPr/>
        <w:t xml:space="preserve">(b) Physical abuse;</w:t>
      </w:r>
    </w:p>
    <w:p>
      <w:pPr>
        <w:spacing w:before="0" w:after="0" w:line="408" w:lineRule="exact"/>
        <w:ind w:left="0" w:right="0" w:firstLine="576"/>
        <w:jc w:val="left"/>
      </w:pPr>
      <w:r>
        <w:rPr/>
        <w:t xml:space="preserve">(c) Psychological and emotional abuse;</w:t>
      </w:r>
    </w:p>
    <w:p>
      <w:pPr>
        <w:spacing w:before="0" w:after="0" w:line="408" w:lineRule="exact"/>
        <w:ind w:left="0" w:right="0" w:firstLine="576"/>
        <w:jc w:val="left"/>
      </w:pPr>
      <w:r>
        <w:rPr/>
        <w:t xml:space="preserve">(d) Implicit and explicit bias;</w:t>
      </w:r>
    </w:p>
    <w:p>
      <w:pPr>
        <w:spacing w:before="0" w:after="0" w:line="408" w:lineRule="exact"/>
        <w:ind w:left="0" w:right="0" w:firstLine="576"/>
        <w:jc w:val="left"/>
      </w:pPr>
      <w:r>
        <w:rPr/>
        <w:t xml:space="preserve">(e) Trauma and neglect; and</w:t>
      </w:r>
    </w:p>
    <w:p>
      <w:pPr>
        <w:spacing w:before="0" w:after="0" w:line="408" w:lineRule="exact"/>
        <w:ind w:left="0" w:right="0" w:firstLine="576"/>
        <w:jc w:val="left"/>
      </w:pPr>
      <w:r>
        <w:rPr/>
        <w:t xml:space="preserve">(f) The impact of child abuse and domestic violence on children.</w:t>
      </w:r>
    </w:p>
    <w:p>
      <w:pPr>
        <w:spacing w:before="0" w:after="0" w:line="408" w:lineRule="exact"/>
        <w:ind w:left="0" w:right="0" w:firstLine="576"/>
        <w:jc w:val="left"/>
      </w:pPr>
      <w:r>
        <w:rPr/>
        <w:t xml:space="preserve">(2) The education and training program under subsection (1) of this section must include the latest best practices from evidence-based, peer-reviewed research by recognized experts, including statewide family violence experts, in the types of child abuse specified under subsection (1) of this section. The education and training program under subsection (1) of this section must be designed to educate and train relevant court personnel on all of the factors listed under RCW 26.09.187 and improve the ability of courts to make appropriate custody decisions that are in the best interest of the child, including education and training regarding the impact of child abuse, domestic abuse, and trauma on a victim.</w:t>
      </w:r>
    </w:p>
    <w:p>
      <w:pPr>
        <w:spacing w:before="0" w:after="0" w:line="408" w:lineRule="exact"/>
        <w:ind w:left="0" w:right="0" w:firstLine="576"/>
        <w:jc w:val="left"/>
      </w:pPr>
      <w:r>
        <w:rPr/>
        <w:t xml:space="preserve">(3) Child and family court investigators, guardians ad litem, evaluators, judicial officers, and commissioners, must complete:</w:t>
      </w:r>
    </w:p>
    <w:p>
      <w:pPr>
        <w:spacing w:before="0" w:after="0" w:line="408" w:lineRule="exact"/>
        <w:ind w:left="0" w:right="0" w:firstLine="576"/>
        <w:jc w:val="left"/>
      </w:pPr>
      <w:r>
        <w:rPr/>
        <w:t xml:space="preserve">(a) No less than 20 hours of initial training; and</w:t>
      </w:r>
    </w:p>
    <w:p>
      <w:pPr>
        <w:spacing w:before="0" w:after="0" w:line="408" w:lineRule="exact"/>
        <w:ind w:left="0" w:right="0" w:firstLine="576"/>
        <w:jc w:val="left"/>
      </w:pPr>
      <w:r>
        <w:rPr/>
        <w:t xml:space="preserve">(b) No less than 15 hours of ongoing training every five years.</w:t>
      </w:r>
    </w:p>
    <w:p>
      <w:pPr>
        <w:spacing w:before="0" w:after="0" w:line="408" w:lineRule="exact"/>
        <w:ind w:left="0" w:right="0" w:firstLine="576"/>
        <w:jc w:val="left"/>
      </w:pPr>
      <w:r>
        <w:rPr/>
        <w:t xml:space="preserve">(4) The education and training program under subsection (1) of this section must conform with the requirements for increased federal grant funding under 34 U.S.C. Sec. 10446(k).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102</w:t>
      </w:r>
      <w:r>
        <w:rPr/>
        <w:t xml:space="preserve"> and 2005 c 282 s 26 are each amended to read as follows:</w:t>
      </w:r>
    </w:p>
    <w:p>
      <w:pPr>
        <w:spacing w:before="0" w:after="0" w:line="408" w:lineRule="exact"/>
        <w:ind w:left="0" w:right="0" w:firstLine="576"/>
        <w:jc w:val="left"/>
      </w:pPr>
      <w:r>
        <w:rPr/>
        <w:t xml:space="preserve">(1) All guardians ad litem must comply with the </w:t>
      </w:r>
      <w:r>
        <w:rPr>
          <w:u w:val="single"/>
        </w:rPr>
        <w:t xml:space="preserve">following</w:t>
      </w:r>
      <w:r>
        <w:rPr/>
        <w:t xml:space="preserve"> training requirements </w:t>
      </w:r>
      <w:r>
        <w:t>((</w:t>
      </w:r>
      <w:r>
        <w:rPr>
          <w:strike/>
        </w:rPr>
        <w:t xml:space="preserve">established under RCW 2.56.030(15),</w:t>
      </w:r>
      <w:r>
        <w:t>))</w:t>
      </w:r>
      <w:r>
        <w:rPr/>
        <w:t xml:space="preserve"> prior to their appointment in cases under Title 13 RCW, except that volunteer guardians ad litem or court-appointed special advocates may comply with alternative training requirements approved by the administrative office of the courts that meet or exceed the statewide requirements</w:t>
      </w:r>
      <w:r>
        <w:rPr>
          <w:u w:val="single"/>
        </w:rPr>
        <w:t xml:space="preserve">:</w:t>
      </w:r>
    </w:p>
    <w:p>
      <w:pPr>
        <w:spacing w:before="0" w:after="0" w:line="408" w:lineRule="exact"/>
        <w:ind w:left="0" w:right="0" w:firstLine="576"/>
        <w:jc w:val="left"/>
      </w:pPr>
      <w:r>
        <w:rPr>
          <w:u w:val="single"/>
        </w:rPr>
        <w:t xml:space="preserve">(a) Training requirements established under RCW 2.56.030(15); and</w:t>
      </w:r>
    </w:p>
    <w:p>
      <w:pPr>
        <w:spacing w:before="0" w:after="0" w:line="408" w:lineRule="exact"/>
        <w:ind w:left="0" w:right="0" w:firstLine="576"/>
        <w:jc w:val="left"/>
      </w:pPr>
      <w:r>
        <w:rPr>
          <w:u w:val="single"/>
        </w:rPr>
        <w:t xml:space="preserve">(b) Training requirements established under section 1 of this act</w:t>
      </w:r>
      <w:r>
        <w:rPr/>
        <w:t xml:space="preserve">.</w:t>
      </w:r>
    </w:p>
    <w:p>
      <w:pPr>
        <w:spacing w:before="0" w:after="0" w:line="408" w:lineRule="exact"/>
        <w:ind w:left="0" w:right="0" w:firstLine="576"/>
        <w:jc w:val="left"/>
      </w:pPr>
      <w:r>
        <w:rPr/>
        <w:t xml:space="preserve">(2)(a) Each guardian ad litem program for compensated guardians ad litem shall establish a rotational registry system for the appointment of guardians ad litem. If a judicial district does not have a program the court shall establish the rotational registry system. Guardians ad litem shall be selected from the registry except in exceptional circumstances as determined and documented by the court.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along with the background information as specified in RCW 13.34.100(3),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lacks the necessary expertise for the proceeding, charges an hourly rate higher than what is reasonable for the particular proceeding, or has a conflict of interest, the party may, within three judicial days from the appointment, move for substitution of the appointed guardian ad litem by filing a motion with the court.</w:t>
      </w:r>
    </w:p>
    <w:p>
      <w:pPr>
        <w:spacing w:before="0" w:after="0" w:line="408" w:lineRule="exact"/>
        <w:ind w:left="0" w:right="0" w:firstLine="576"/>
        <w:jc w:val="left"/>
      </w:pPr>
      <w:r>
        <w:rPr/>
        <w:t xml:space="preserve">(d) The superior court shall remove any person from the guardian ad litem registry who misrepresents his or her qualifications pursuant to a grievance procedure established by the court.</w:t>
      </w:r>
    </w:p>
    <w:p>
      <w:pPr>
        <w:spacing w:before="0" w:after="0" w:line="408" w:lineRule="exact"/>
        <w:ind w:left="0" w:right="0" w:firstLine="576"/>
        <w:jc w:val="left"/>
      </w:pPr>
      <w:r>
        <w:rPr/>
        <w:t xml:space="preserve">(3) The rotational registry system shall not apply to court-appointed special advocate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2024 c 220 s 2 are each amended to read as follows:</w:t>
      </w:r>
    </w:p>
    <w:p>
      <w:pPr>
        <w:spacing w:before="0" w:after="0" w:line="408" w:lineRule="exact"/>
        <w:ind w:left="0" w:right="0" w:firstLine="576"/>
        <w:jc w:val="left"/>
      </w:pPr>
      <w:r>
        <w:rPr/>
        <w:t xml:space="preserve">Except as provided in RCW 18.130.450, 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(19) The willful betrayal of a practitioner-patient privilege as recognized by law;</w:t>
      </w:r>
    </w:p>
    <w:p>
      <w:pPr>
        <w:spacing w:before="0" w:after="0" w:line="408" w:lineRule="exact"/>
        <w:ind w:left="0" w:right="0" w:firstLine="576"/>
        <w:jc w:val="left"/>
      </w:pPr>
      <w:r>
        <w:rPr/>
        <w:t xml:space="preserve">(20) Violation of chapter 19.68 RCW or a pattern of violations of RCW 41.05.700(8), 48.43.735(8), 48.49.020, 48.49.030, 71.24.335(8), or 74.09.325(8);</w:t>
      </w:r>
    </w:p>
    <w:p>
      <w:pPr>
        <w:spacing w:before="0" w:after="0" w:line="408" w:lineRule="exact"/>
        <w:ind w:left="0" w:right="0" w:firstLine="576"/>
        <w:jc w:val="left"/>
      </w:pPr>
      <w:r>
        <w:rPr/>
        <w:t xml:space="preserve">(21)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(22)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(23) Abuse of a client or patient or sexual contact with a client or patient;</w:t>
      </w:r>
    </w:p>
    <w:p>
      <w:pPr>
        <w:spacing w:before="0" w:after="0" w:line="408" w:lineRule="exact"/>
        <w:ind w:left="0" w:right="0" w:firstLine="576"/>
        <w:jc w:val="left"/>
      </w:pPr>
      <w:r>
        <w:rPr/>
        <w:t xml:space="preserve">(24)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(25) Violation of RCW 18.130.420;</w:t>
      </w:r>
    </w:p>
    <w:p>
      <w:pPr>
        <w:spacing w:before="0" w:after="0" w:line="408" w:lineRule="exact"/>
        <w:ind w:left="0" w:right="0" w:firstLine="576"/>
        <w:jc w:val="left"/>
      </w:pPr>
      <w:r>
        <w:rPr/>
        <w:t xml:space="preserve">(26) Performing conversion therapy on a patient under age eighteen;</w:t>
      </w:r>
    </w:p>
    <w:p>
      <w:pPr>
        <w:spacing w:before="0" w:after="0" w:line="408" w:lineRule="exact"/>
        <w:ind w:left="0" w:right="0" w:firstLine="576"/>
        <w:jc w:val="left"/>
      </w:pPr>
      <w:r>
        <w:rPr/>
        <w:t xml:space="preserve">(27) Violation of RCW 18.130.430;</w:t>
      </w:r>
    </w:p>
    <w:p>
      <w:pPr>
        <w:spacing w:before="0" w:after="0" w:line="408" w:lineRule="exact"/>
        <w:ind w:left="0" w:right="0" w:firstLine="576"/>
        <w:jc w:val="left"/>
      </w:pPr>
      <w:r>
        <w:rPr/>
        <w:t xml:space="preserve">(28) Violation of RCW 18.130.460; </w:t>
      </w:r>
      <w:r>
        <w:t>((</w:t>
      </w:r>
      <w:r>
        <w:rPr>
          <w:strike/>
        </w:rPr>
        <w:t xml:space="preserve">or</w:t>
      </w:r>
      <w:r>
        <w:t>))</w:t>
      </w:r>
    </w:p>
    <w:p>
      <w:pPr>
        <w:spacing w:before="0" w:after="0" w:line="408" w:lineRule="exact"/>
        <w:ind w:left="0" w:right="0" w:firstLine="576"/>
        <w:jc w:val="left"/>
      </w:pPr>
      <w:r>
        <w:rPr/>
        <w:t xml:space="preserve">(29) Implanting the license holder's own gametes or reproductive material into a patient</w:t>
      </w:r>
      <w:r>
        <w:rPr>
          <w:u w:val="single"/>
        </w:rPr>
        <w:t xml:space="preserve">; or</w:t>
      </w:r>
    </w:p>
    <w:p>
      <w:pPr>
        <w:spacing w:before="0" w:after="0" w:line="408" w:lineRule="exact"/>
        <w:ind w:left="0" w:right="0" w:firstLine="576"/>
        <w:jc w:val="left"/>
      </w:pPr>
      <w:r>
        <w:rPr>
          <w:u w:val="single"/>
        </w:rPr>
        <w:t xml:space="preserve">(30) Performing reunification therapy with a parent and child, whereby the parent has physically or sexually abused that child, or has committed acts of domestic violence and has not yet satisfied requirements under RCW 7.105.405(4)(a)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004</w:t>
      </w:r>
      <w:r>
        <w:rPr/>
        <w:t xml:space="preserve"> and 2009 c 502 s 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"Military duties potentially impacting parenting functions" means those obligations imposed, voluntarily or involuntarily, on a parent serving in the armed forces that may interfere with that parent's abilities to perform his or her parenting functions under a temporary or permanent parenting plan. Military duties potentially impacting parenting functions include, but are not limited to:</w:t>
      </w:r>
    </w:p>
    <w:p>
      <w:pPr>
        <w:spacing w:before="0" w:after="0" w:line="408" w:lineRule="exact"/>
        <w:ind w:left="0" w:right="0" w:firstLine="576"/>
        <w:jc w:val="left"/>
      </w:pPr>
      <w:r>
        <w:rPr/>
        <w:t xml:space="preserve">(a) "Deployment," which means the temporary transfer of a service member serving in an active</w:t>
      </w:r>
      <w:r>
        <w:rPr/>
        <w:noBreakHyphen/>
      </w:r>
      <w:r>
        <w:rPr/>
        <w:t xml:space="preserve">duty status to another location in support of a military operation, to include any tour of duty classified by the member's branch of the armed forces as "remote" or "unaccompanied";</w:t>
      </w:r>
    </w:p>
    <w:p>
      <w:pPr>
        <w:spacing w:before="0" w:after="0" w:line="408" w:lineRule="exact"/>
        <w:ind w:left="0" w:right="0" w:firstLine="576"/>
        <w:jc w:val="left"/>
      </w:pPr>
      <w:r>
        <w:rPr/>
        <w:t xml:space="preserve">(b) "Activation" or "mobilization," which means the call</w:t>
      </w:r>
      <w:r>
        <w:rPr/>
        <w:noBreakHyphen/>
      </w:r>
      <w:r>
        <w:rPr/>
        <w:t xml:space="preserve">up of a national guard or reserve service member to extended active</w:t>
      </w:r>
      <w:r>
        <w:rPr/>
        <w:noBreakHyphen/>
      </w:r>
      <w:r>
        <w:rPr/>
        <w:t xml:space="preserve">duty status. For purposes of this definition, "mobilization" does not include national guard or reserve annual training, inactive duty days, or drill weekends; or</w:t>
      </w:r>
    </w:p>
    <w:p>
      <w:pPr>
        <w:spacing w:before="0" w:after="0" w:line="408" w:lineRule="exact"/>
        <w:ind w:left="0" w:right="0" w:firstLine="576"/>
        <w:jc w:val="left"/>
      </w:pPr>
      <w:r>
        <w:rPr/>
        <w:t xml:space="preserve">(c) "Temporary duty," which means the transfer of a service member from one military base or the service member's home to a different location, usually another base, for a limited period of time to accomplish training or to assist in the performance of a noncombat mission.</w:t>
      </w:r>
    </w:p>
    <w:p>
      <w:pPr>
        <w:spacing w:before="0" w:after="0" w:line="408" w:lineRule="exact"/>
        <w:ind w:left="0" w:right="0" w:firstLine="576"/>
        <w:jc w:val="left"/>
      </w:pPr>
      <w:r>
        <w:rPr/>
        <w:t xml:space="preserve">(2) "Parenting functions" means those aspects of the parent-child relationship in which the parent makes decisions and performs functions necessary for the care and growth of the child. Parenting functions include:</w:t>
      </w:r>
    </w:p>
    <w:p>
      <w:pPr>
        <w:spacing w:before="0" w:after="0" w:line="408" w:lineRule="exact"/>
        <w:ind w:left="0" w:right="0" w:firstLine="576"/>
        <w:jc w:val="left"/>
      </w:pPr>
      <w:r>
        <w:rPr/>
        <w:t xml:space="preserve">(a) Maintaining a loving, stable, consistent, and nurturing relationship with the child;</w:t>
      </w:r>
    </w:p>
    <w:p>
      <w:pPr>
        <w:spacing w:before="0" w:after="0" w:line="408" w:lineRule="exact"/>
        <w:ind w:left="0" w:right="0" w:firstLine="576"/>
        <w:jc w:val="left"/>
      </w:pPr>
      <w:r>
        <w:rPr/>
        <w:t xml:space="preserve">(b) 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pPr>
        <w:spacing w:before="0" w:after="0" w:line="408" w:lineRule="exact"/>
        <w:ind w:left="0" w:right="0" w:firstLine="576"/>
        <w:jc w:val="left"/>
      </w:pPr>
      <w:r>
        <w:rPr/>
        <w:t xml:space="preserve">(c) Attending to adequate education for the child, including remedial or other education essential to the best interests of the child;</w:t>
      </w:r>
    </w:p>
    <w:p>
      <w:pPr>
        <w:spacing w:before="0" w:after="0" w:line="408" w:lineRule="exact"/>
        <w:ind w:left="0" w:right="0" w:firstLine="576"/>
        <w:jc w:val="left"/>
      </w:pPr>
      <w:r>
        <w:rPr/>
        <w:t xml:space="preserve">(d) Assisting the child in developing and maintaining appropriate interpersonal relationships;</w:t>
      </w:r>
    </w:p>
    <w:p>
      <w:pPr>
        <w:spacing w:before="0" w:after="0" w:line="408" w:lineRule="exact"/>
        <w:ind w:left="0" w:right="0" w:firstLine="576"/>
        <w:jc w:val="left"/>
      </w:pPr>
      <w:r>
        <w:rPr/>
        <w:t xml:space="preserve">(e) Exercising appropriate judgment regarding the child's welfare, consistent with the child's developmental level and the family's social and economic circumstances; and</w:t>
      </w:r>
    </w:p>
    <w:p>
      <w:pPr>
        <w:spacing w:before="0" w:after="0" w:line="408" w:lineRule="exact"/>
        <w:ind w:left="0" w:right="0" w:firstLine="576"/>
        <w:jc w:val="left"/>
      </w:pPr>
      <w:r>
        <w:rPr/>
        <w:t xml:space="preserve">(f) Providing for the financial support of the child.</w:t>
      </w:r>
    </w:p>
    <w:p>
      <w:pPr>
        <w:spacing w:before="0" w:after="0" w:line="408" w:lineRule="exact"/>
        <w:ind w:left="0" w:right="0" w:firstLine="576"/>
        <w:jc w:val="left"/>
      </w:pPr>
      <w:r>
        <w:rPr/>
        <w:t xml:space="preserve">(3) "Permanent parenting plan" means a plan for parenting the child, including allocation of parenting functions, which plan is incorporated in any final decree or decree of modification in an action for dissolution of marriage or domestic partnership, declaration of invalidity, or legal separation.</w:t>
      </w:r>
    </w:p>
    <w:p>
      <w:pPr>
        <w:spacing w:before="0" w:after="0" w:line="408" w:lineRule="exact"/>
        <w:ind w:left="0" w:right="0" w:firstLine="576"/>
        <w:jc w:val="left"/>
      </w:pPr>
      <w:r>
        <w:rPr/>
        <w:t xml:space="preserve">(4) "Temporary parenting plan" means a plan for parenting of the child pending final resolution of any action for dissolution of marriage or domestic partnership, declaration of invalidity, or legal separation which is incorporated in a temporary order.</w:t>
      </w:r>
    </w:p>
    <w:p>
      <w:pPr>
        <w:spacing w:before="0" w:after="0" w:line="408" w:lineRule="exact"/>
        <w:ind w:left="0" w:right="0" w:firstLine="576"/>
        <w:jc w:val="left"/>
      </w:pPr>
      <w:r>
        <w:rPr>
          <w:u w:val="single"/>
        </w:rPr>
        <w:t xml:space="preserve">(5) "Accused party" means a parent in a case to determine parental responsibilities who has been accused of domestic violence or child abuse, including child sexual abuse.</w:t>
      </w:r>
    </w:p>
    <w:p>
      <w:pPr>
        <w:spacing w:before="0" w:after="0" w:line="408" w:lineRule="exact"/>
        <w:ind w:left="0" w:right="0" w:firstLine="576"/>
        <w:jc w:val="left"/>
      </w:pPr>
      <w:r>
        <w:rPr>
          <w:u w:val="single"/>
        </w:rPr>
        <w:t xml:space="preserve">(6) "Protective party" means a parent in a case to determine parental responsibilities who is competent, protective, not sexually or physically abusive, and with whom a child is bonded or attached.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2021 c 215 s 134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7.105.010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7.105.010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7.105.010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26.26A.465 to have committed sexual assault, as defined in RCW 26.26A.465,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7.105 RCW or former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 Abusive use of conflict includes, but is not limited to, abusive litigation as defined in RCW 26.51.020. If the court finds a parent has engaged in abusive litigation, the court may impose any restrictions or remedies set forth in chapter 26.51 RCW in addition to including a finding in the parenting plan. Litigation that is aggressive or improper but that does not meet the definition of abusive litigation shall not constitute a basis for a finding under this section. A report made in good faith to law enforcement, a medical professional, or child protective services of sexual, physical, or mental abuse of a child shall not constitute a basis for a finding of abusive use of conflict;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w:t>
      </w:r>
      <w:r>
        <w:t>((</w:t>
      </w:r>
      <w:r>
        <w:rPr>
          <w:strike/>
        </w:rPr>
        <w:t xml:space="preserve">, both</w:t>
      </w:r>
      <w:r>
        <w:t>))</w:t>
      </w:r>
      <w:r>
        <w:rPr>
          <w:u w:val="single"/>
        </w:rPr>
        <w:t xml:space="preserve">:</w:t>
      </w:r>
    </w:p>
    <w:p>
      <w:pPr>
        <w:spacing w:before="0" w:after="0" w:line="408" w:lineRule="exact"/>
        <w:ind w:left="0" w:right="0" w:firstLine="576"/>
        <w:jc w:val="left"/>
      </w:pPr>
      <w:r>
        <w:rPr>
          <w:u w:val="single"/>
        </w:rPr>
        <w:t xml:space="preserve">(a) Both</w:t>
      </w:r>
      <w:r>
        <w:rPr/>
        <w:t xml:space="preserve"> parties shall be screened to determine the appropriateness of a comprehensive assessment regarding the impact of the limiting factor on the child and the parties</w:t>
      </w:r>
      <w:r>
        <w:rPr>
          <w:u w:val="single"/>
        </w:rPr>
        <w:t xml:space="preserve">; and</w:t>
      </w:r>
    </w:p>
    <w:p>
      <w:pPr>
        <w:spacing w:before="0" w:after="0" w:line="408" w:lineRule="exact"/>
        <w:ind w:left="0" w:right="0" w:firstLine="576"/>
        <w:jc w:val="left"/>
      </w:pPr>
      <w:r>
        <w:rPr>
          <w:u w:val="single"/>
        </w:rPr>
        <w:t xml:space="preserve">(b) The court shall consider the evidence outlined in section 7 of this act</w:t>
      </w:r>
      <w:r>
        <w:rPr/>
        <w:t xml:space="preserve">.</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w:t>
      </w:r>
      <w:r>
        <w:rPr>
          <w:u w:val="single"/>
        </w:rPr>
        <w:t xml:space="preserve">The court may not use the parenting plan for purposes prohibited in section 8(1) of this act and any reunification plan must comply with section 8(2) of this act.</w:t>
      </w:r>
    </w:p>
    <w:p>
      <w:pPr>
        <w:spacing w:before="0" w:after="0" w:line="408" w:lineRule="exact"/>
        <w:ind w:left="0" w:right="0" w:firstLine="576"/>
        <w:jc w:val="left"/>
      </w:pPr>
      <w:r>
        <w:rPr>
          <w:u w:val="single"/>
        </w:rPr>
        <w:t xml:space="preserve">(8)</w:t>
      </w:r>
      <w:r>
        <w:rPr/>
        <w:t xml:space="preserve">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197</w:t>
      </w:r>
      <w:r>
        <w:rPr/>
        <w:t xml:space="preserve"> and 2007 c 496 s 604 are each amended to read as follows:</w:t>
      </w:r>
    </w:p>
    <w:p>
      <w:pPr>
        <w:spacing w:before="0" w:after="0" w:line="408" w:lineRule="exact"/>
        <w:ind w:left="0" w:right="0" w:firstLine="576"/>
        <w:jc w:val="left"/>
      </w:pPr>
      <w:r>
        <w:rPr/>
        <w:t xml:space="preserve">After considering the affidavit required by RCW 26.09.194(1) </w:t>
      </w:r>
      <w:r>
        <w:t>((</w:t>
      </w:r>
      <w:r>
        <w:rPr>
          <w:strike/>
        </w:rPr>
        <w:t xml:space="preserve">and</w:t>
      </w:r>
      <w:r>
        <w:t>))</w:t>
      </w:r>
      <w:r>
        <w:rPr>
          <w:u w:val="single"/>
        </w:rPr>
        <w:t xml:space="preserve">,</w:t>
      </w:r>
      <w:r>
        <w:rPr/>
        <w:t xml:space="preserve"> other relevant evidence presented, </w:t>
      </w:r>
      <w:r>
        <w:rPr>
          <w:u w:val="single"/>
        </w:rPr>
        <w:t xml:space="preserve">and any evident mandatory limitations under RCW 26.09.191,</w:t>
      </w:r>
      <w:r>
        <w:rPr/>
        <w:t xml:space="preserve"> the court shall make a temporary parenting plan that is in the best interest of the child. In making this determination, the court shall give particular consideration to:</w:t>
      </w:r>
    </w:p>
    <w:p>
      <w:pPr>
        <w:spacing w:before="0" w:after="0" w:line="408" w:lineRule="exact"/>
        <w:ind w:left="0" w:right="0" w:firstLine="576"/>
        <w:jc w:val="left"/>
      </w:pPr>
      <w:r>
        <w:rPr/>
        <w:t xml:space="preserve">(1) The relative strength, nature, and stability of the child's relationship with each parent; and</w:t>
      </w:r>
    </w:p>
    <w:p>
      <w:pPr>
        <w:spacing w:before="0" w:after="0" w:line="408" w:lineRule="exact"/>
        <w:ind w:left="0" w:right="0" w:firstLine="576"/>
        <w:jc w:val="left"/>
      </w:pPr>
      <w:r>
        <w:rPr/>
        <w:t xml:space="preserve">(2) Which parenting arrangements will cause the least disruption to the child's emotional stability while the action is pending.</w:t>
      </w:r>
    </w:p>
    <w:p>
      <w:pPr>
        <w:spacing w:before="0" w:after="0" w:line="408" w:lineRule="exact"/>
        <w:ind w:left="0" w:right="0" w:firstLine="576"/>
        <w:jc w:val="left"/>
      </w:pPr>
      <w:r>
        <w:rPr/>
        <w:t xml:space="preserve">The court shall also consider the factors used to determine residential provisions in the permanent parenting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all proceedings brought pursuant to this title concerning the allocation of parental responsibilities with respect to a child in which a claim of domestic violence or child abuse, including child sexual abuse, has been made to the court, or the court has reason to believe that a party has committed domestic violence or child abuse, including child sexual abuse, the court shall:</w:t>
      </w:r>
    </w:p>
    <w:p>
      <w:pPr>
        <w:spacing w:before="0" w:after="0" w:line="408" w:lineRule="exact"/>
        <w:ind w:left="0" w:right="0" w:firstLine="576"/>
        <w:jc w:val="left"/>
      </w:pPr>
      <w:r>
        <w:rPr/>
        <w:t xml:space="preserve">(a) Consider the admission of expert testimony and evidence if the expert demonstrates expertise and experience working with victims of domestic violence or child abuse, including child sexual abuse, that is not solely forensic in nature; and</w:t>
      </w:r>
    </w:p>
    <w:p>
      <w:pPr>
        <w:spacing w:before="0" w:after="0" w:line="408" w:lineRule="exact"/>
        <w:ind w:left="0" w:right="0" w:firstLine="576"/>
        <w:jc w:val="left"/>
      </w:pPr>
      <w:r>
        <w:rPr/>
        <w:t xml:space="preserve">(b) Consider evidence of past sexual or physical abuse committed by the accused party, including:</w:t>
      </w:r>
    </w:p>
    <w:p>
      <w:pPr>
        <w:spacing w:before="0" w:after="0" w:line="408" w:lineRule="exact"/>
        <w:ind w:left="0" w:right="0" w:firstLine="576"/>
        <w:jc w:val="left"/>
      </w:pPr>
      <w:r>
        <w:rPr/>
        <w:t xml:space="preserve">(i) Any past or current protection or restraining orders against the accused party, including protection or restraining orders that raise sexual violence or abuse;</w:t>
      </w:r>
    </w:p>
    <w:p>
      <w:pPr>
        <w:spacing w:before="0" w:after="0" w:line="408" w:lineRule="exact"/>
        <w:ind w:left="0" w:right="0" w:firstLine="576"/>
        <w:jc w:val="left"/>
      </w:pPr>
      <w:r>
        <w:rPr/>
        <w:t xml:space="preserve">(ii) Arrests of the accused party for domestic violence, sexual violence, or child abuse;</w:t>
      </w:r>
    </w:p>
    <w:p>
      <w:pPr>
        <w:spacing w:before="0" w:after="0" w:line="408" w:lineRule="exact"/>
        <w:ind w:left="0" w:right="0" w:firstLine="576"/>
        <w:jc w:val="left"/>
      </w:pPr>
      <w:r>
        <w:rPr/>
        <w:t xml:space="preserve">(iii) Convictions of the accused party for domestic violence, sexual violence, or child abuse; or</w:t>
      </w:r>
    </w:p>
    <w:p>
      <w:pPr>
        <w:spacing w:before="0" w:after="0" w:line="408" w:lineRule="exact"/>
        <w:ind w:left="0" w:right="0" w:firstLine="576"/>
        <w:jc w:val="left"/>
      </w:pPr>
      <w:r>
        <w:rPr/>
        <w:t xml:space="preserve">(iv) Other documentation, including letters from a victim advocate or victim service provider, if the victim consents to such disclosure; medical records; or a letter to a landlord to break a lease.</w:t>
      </w:r>
    </w:p>
    <w:p>
      <w:pPr>
        <w:spacing w:before="0" w:after="0" w:line="408" w:lineRule="exact"/>
        <w:ind w:left="0" w:right="0" w:firstLine="576"/>
        <w:jc w:val="left"/>
      </w:pPr>
      <w:r>
        <w:rPr/>
        <w:t xml:space="preserve">(2) In compliance with the federal keeping children safe from family violence act, Title 34 U.S.C. Sec. 10446, as amended, any neutral professional appointed by a court to express an opinion relating to abuse, trauma, or the behaviors of victims and perpetrators of abuse and trauma during a proceeding to allocate parental responsibilities shall possess demonstrated expertise and experience in working with victims of domestic violence or child abuse, including child sexual abuse, that is not solely of a forensic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determining allocation of parental responsibilities in proceedings brought pursuant to this chapter in which a claim of domestic violence or child abuse, including child sexual abuse, has been made to the court, or the court has reason to believe that a party has committed domestic violence or child abuse, including child sexual abuse, a court shall not:</w:t>
      </w:r>
    </w:p>
    <w:p>
      <w:pPr>
        <w:spacing w:before="0" w:after="0" w:line="408" w:lineRule="exact"/>
        <w:ind w:left="0" w:right="0" w:firstLine="576"/>
        <w:jc w:val="left"/>
      </w:pPr>
      <w:r>
        <w:rPr/>
        <w:t xml:space="preserve">(a) Remove a child from a protective party solely to improve a deficient relationship with an accused party;</w:t>
      </w:r>
    </w:p>
    <w:p>
      <w:pPr>
        <w:spacing w:before="0" w:after="0" w:line="408" w:lineRule="exact"/>
        <w:ind w:left="0" w:right="0" w:firstLine="576"/>
        <w:jc w:val="left"/>
      </w:pPr>
      <w:r>
        <w:rPr/>
        <w:t xml:space="preserve">(b) Restrict contact between a child and a protective party solely to improve a deficient relationship with an accused party;</w:t>
      </w:r>
    </w:p>
    <w:p>
      <w:pPr>
        <w:spacing w:before="0" w:after="0" w:line="408" w:lineRule="exact"/>
        <w:ind w:left="0" w:right="0" w:firstLine="576"/>
        <w:jc w:val="left"/>
      </w:pPr>
      <w:r>
        <w:rPr/>
        <w:t xml:space="preserve">(c) Order reunification treatment, unless there is generally accepted and scientifically valid proof of the safety, effectiveness, and therapeutic value of the reunification treatment; or</w:t>
      </w:r>
    </w:p>
    <w:p>
      <w:pPr>
        <w:spacing w:before="0" w:after="0" w:line="408" w:lineRule="exact"/>
        <w:ind w:left="0" w:right="0" w:firstLine="576"/>
        <w:jc w:val="left"/>
      </w:pPr>
      <w:r>
        <w:rPr/>
        <w:t xml:space="preserve">(d) Order reunification treatment that is predicated on cutting off the relationship between a child and the protective party.</w:t>
      </w:r>
    </w:p>
    <w:p>
      <w:pPr>
        <w:spacing w:before="0" w:after="0" w:line="408" w:lineRule="exact"/>
        <w:ind w:left="0" w:right="0" w:firstLine="576"/>
        <w:jc w:val="left"/>
      </w:pPr>
      <w:r>
        <w:rPr/>
        <w:t xml:space="preserve">(2) If a court issues an order to remediate the resistance of a child to have contact with an accused party, the order must primarily address the behavior of the accused party, who shall accept responsibility for the accused party's actions that negatively affected the accused party's relationship with the child, and the offender shall satisfy the requirements of RCW 7.105.405(4)(a) before the court orders a protective party to take steps to improve the relationship with the accused party. The court may not issue an order to remediate the resistance of a child to have contact with an accused party, who was found to have sexually abused the child.</w:t>
      </w:r>
    </w:p>
    <w:p/>
    <w:p>
      <w:pPr>
        <w:jc w:val="center"/>
      </w:pPr>
      <w:r>
        <w:rPr>
          <w:b/>
        </w:rPr>
        <w:t>--- END ---</w:t>
      </w:r>
    </w:p>
    <w:sectPr>
      <w:pgNumType w:start="1"/>
      <w:footerReference xmlns:r="http://schemas.openxmlformats.org/officeDocument/2006/relationships" r:id="Rf31deeeb83544a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5e2dead404428" /><Relationship Type="http://schemas.openxmlformats.org/officeDocument/2006/relationships/footer" Target="/word/footer1.xml" Id="Rf31deeeb83544a2f" /></Relationships>
</file>