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945a862cff4e94" /></Relationships>
</file>

<file path=word/document.xml><?xml version="1.0" encoding="utf-8"?>
<w:document xmlns:w="http://schemas.openxmlformats.org/wordprocessingml/2006/main">
  <w:body>
    <w:p>
      <w:r>
        <w:t>S-0195.1</w:t>
      </w:r>
    </w:p>
    <w:p>
      <w:pPr>
        <w:jc w:val="center"/>
      </w:pPr>
      <w:r>
        <w:t>_______________________________________________</w:t>
      </w:r>
    </w:p>
    <w:p/>
    <w:p>
      <w:pPr>
        <w:jc w:val="center"/>
      </w:pPr>
      <w:r>
        <w:rPr>
          <w:b/>
        </w:rPr>
        <w:t>SENATE BILL 5530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Fortunato and Christian</w:t>
      </w:r>
    </w:p>
    <w:p/>
    <w:p>
      <w:r>
        <w:rPr>
          <w:t xml:space="preserve">Read first time 01/28/25.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penalty increases for certain offenses; amending RCW 9A.56.050, 9.94A.533, 69.50.401, and 69.50.4013;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050</w:t>
      </w:r>
      <w:r>
        <w:rPr/>
        <w:t xml:space="preserve"> and 2009 c 431 s 9 are each amended to read as follows:</w:t>
      </w:r>
    </w:p>
    <w:p>
      <w:pPr>
        <w:spacing w:before="0" w:after="0" w:line="408" w:lineRule="exact"/>
        <w:ind w:left="0" w:right="0" w:firstLine="576"/>
        <w:jc w:val="left"/>
      </w:pPr>
      <w:r>
        <w:rPr/>
        <w:t xml:space="preserve">(1) A person is guilty of theft in the third degree if he or she commits theft of property or services which (a) does not exceed seven hundred fifty dollars in value, or (b) includes ten or more merchandise pallets, or ten or more beverage crates, or a combination of ten or more merchandise pallets and beverage crates.</w:t>
      </w:r>
    </w:p>
    <w:p>
      <w:pPr>
        <w:spacing w:before="0" w:after="0" w:line="408" w:lineRule="exact"/>
        <w:ind w:left="0" w:right="0" w:firstLine="576"/>
        <w:jc w:val="left"/>
      </w:pPr>
      <w:r>
        <w:rPr/>
        <w:t xml:space="preserve">(2) Theft in the third degree is a gross misdemeanor.</w:t>
      </w:r>
    </w:p>
    <w:p>
      <w:pPr>
        <w:spacing w:before="0" w:after="0" w:line="408" w:lineRule="exact"/>
        <w:ind w:left="0" w:right="0" w:firstLine="576"/>
        <w:jc w:val="left"/>
      </w:pPr>
      <w:r>
        <w:rPr>
          <w:u w:val="single"/>
        </w:rPr>
        <w:t xml:space="preserve">(3) Notwithstanding subsection (2) of this section, theft in the third degree is a class C felony punishable according to chapter 9A.20 RCW if the person has been convicted twice or more in the past five years of any of the following crimes:</w:t>
      </w:r>
    </w:p>
    <w:p>
      <w:pPr>
        <w:spacing w:before="0" w:after="0" w:line="408" w:lineRule="exact"/>
        <w:ind w:left="0" w:right="0" w:firstLine="576"/>
        <w:jc w:val="left"/>
      </w:pPr>
      <w:r>
        <w:rPr>
          <w:u w:val="single"/>
        </w:rPr>
        <w:t xml:space="preserve">(a) Theft in the first degree, RCW 9A.56.030;</w:t>
      </w:r>
    </w:p>
    <w:p>
      <w:pPr>
        <w:spacing w:before="0" w:after="0" w:line="408" w:lineRule="exact"/>
        <w:ind w:left="0" w:right="0" w:firstLine="576"/>
        <w:jc w:val="left"/>
      </w:pPr>
      <w:r>
        <w:rPr>
          <w:u w:val="single"/>
        </w:rPr>
        <w:t xml:space="preserve">(b) Theft in the second degree, RCW 9A.56.040;</w:t>
      </w:r>
    </w:p>
    <w:p>
      <w:pPr>
        <w:spacing w:before="0" w:after="0" w:line="408" w:lineRule="exact"/>
        <w:ind w:left="0" w:right="0" w:firstLine="576"/>
        <w:jc w:val="left"/>
      </w:pPr>
      <w:r>
        <w:rPr>
          <w:u w:val="single"/>
        </w:rPr>
        <w:t xml:space="preserve">(c) Theft in the third degree, RCW 9A.56.050;</w:t>
      </w:r>
    </w:p>
    <w:p>
      <w:pPr>
        <w:spacing w:before="0" w:after="0" w:line="408" w:lineRule="exact"/>
        <w:ind w:left="0" w:right="0" w:firstLine="576"/>
        <w:jc w:val="left"/>
      </w:pPr>
      <w:r>
        <w:rPr>
          <w:u w:val="single"/>
        </w:rPr>
        <w:t xml:space="preserve">(d) Theft of a motor vehicle, RCW 9A.56.065;</w:t>
      </w:r>
    </w:p>
    <w:p>
      <w:pPr>
        <w:spacing w:before="0" w:after="0" w:line="408" w:lineRule="exact"/>
        <w:ind w:left="0" w:right="0" w:firstLine="576"/>
        <w:jc w:val="left"/>
      </w:pPr>
      <w:r>
        <w:rPr>
          <w:u w:val="single"/>
        </w:rPr>
        <w:t xml:space="preserve">(e) Theft of livestock in the first degree, RCW 9A.56.080;</w:t>
      </w:r>
    </w:p>
    <w:p>
      <w:pPr>
        <w:spacing w:before="0" w:after="0" w:line="408" w:lineRule="exact"/>
        <w:ind w:left="0" w:right="0" w:firstLine="576"/>
        <w:jc w:val="left"/>
      </w:pPr>
      <w:r>
        <w:rPr>
          <w:u w:val="single"/>
        </w:rPr>
        <w:t xml:space="preserve">(f) Theft of livestock in the second degree, RCW 9A.56.083;</w:t>
      </w:r>
    </w:p>
    <w:p>
      <w:pPr>
        <w:spacing w:before="0" w:after="0" w:line="408" w:lineRule="exact"/>
        <w:ind w:left="0" w:right="0" w:firstLine="576"/>
        <w:jc w:val="left"/>
      </w:pPr>
      <w:r>
        <w:rPr>
          <w:u w:val="single"/>
        </w:rPr>
        <w:t xml:space="preserve">(g) Robbery in the first degree, RCW 9A.56.200;</w:t>
      </w:r>
    </w:p>
    <w:p>
      <w:pPr>
        <w:spacing w:before="0" w:after="0" w:line="408" w:lineRule="exact"/>
        <w:ind w:left="0" w:right="0" w:firstLine="576"/>
        <w:jc w:val="left"/>
      </w:pPr>
      <w:r>
        <w:rPr>
          <w:u w:val="single"/>
        </w:rPr>
        <w:t xml:space="preserve">(h) Robbery in the second degree, RCW 9A.56.210;</w:t>
      </w:r>
    </w:p>
    <w:p>
      <w:pPr>
        <w:spacing w:before="0" w:after="0" w:line="408" w:lineRule="exact"/>
        <w:ind w:left="0" w:right="0" w:firstLine="576"/>
        <w:jc w:val="left"/>
      </w:pPr>
      <w:r>
        <w:rPr>
          <w:u w:val="single"/>
        </w:rPr>
        <w:t xml:space="preserve">(i) Theft of a firearm, RCW 9A.56.300;</w:t>
      </w:r>
    </w:p>
    <w:p>
      <w:pPr>
        <w:spacing w:before="0" w:after="0" w:line="408" w:lineRule="exact"/>
        <w:ind w:left="0" w:right="0" w:firstLine="576"/>
        <w:jc w:val="left"/>
      </w:pPr>
      <w:r>
        <w:rPr>
          <w:u w:val="single"/>
        </w:rPr>
        <w:t xml:space="preserve">(j) Theft with the intent to resell, RCW 9A.56.340;</w:t>
      </w:r>
    </w:p>
    <w:p>
      <w:pPr>
        <w:spacing w:before="0" w:after="0" w:line="408" w:lineRule="exact"/>
        <w:ind w:left="0" w:right="0" w:firstLine="576"/>
        <w:jc w:val="left"/>
      </w:pPr>
      <w:r>
        <w:rPr>
          <w:u w:val="single"/>
        </w:rPr>
        <w:t xml:space="preserve">(k) Organized retail theft, RCW 9A.56.350;</w:t>
      </w:r>
    </w:p>
    <w:p>
      <w:pPr>
        <w:spacing w:before="0" w:after="0" w:line="408" w:lineRule="exact"/>
        <w:ind w:left="0" w:right="0" w:firstLine="576"/>
        <w:jc w:val="left"/>
      </w:pPr>
      <w:r>
        <w:rPr>
          <w:u w:val="single"/>
        </w:rPr>
        <w:t xml:space="preserve">(l) Retail theft with special circumstances, RCW 9A.56.360;</w:t>
      </w:r>
    </w:p>
    <w:p>
      <w:pPr>
        <w:spacing w:before="0" w:after="0" w:line="408" w:lineRule="exact"/>
        <w:ind w:left="0" w:right="0" w:firstLine="576"/>
        <w:jc w:val="left"/>
      </w:pPr>
      <w:r>
        <w:rPr>
          <w:u w:val="single"/>
        </w:rPr>
        <w:t xml:space="preserve">(m) Mail theft, RCW 9A.56.370; or</w:t>
      </w:r>
    </w:p>
    <w:p>
      <w:pPr>
        <w:spacing w:before="0" w:after="0" w:line="408" w:lineRule="exact"/>
        <w:ind w:left="0" w:right="0" w:firstLine="576"/>
        <w:jc w:val="left"/>
      </w:pPr>
      <w:r>
        <w:rPr>
          <w:u w:val="single"/>
        </w:rPr>
        <w:t xml:space="preserve">(n) Theft from a vulnerable adult in the first or second degree, RCW 9A.56.400.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2024 c 301 s 28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w:t>
      </w:r>
    </w:p>
    <w:p>
      <w:pPr>
        <w:spacing w:before="0" w:after="0" w:line="408" w:lineRule="exact"/>
        <w:ind w:left="0" w:right="0" w:firstLine="576"/>
        <w:jc w:val="left"/>
      </w:pPr>
      <w:r>
        <w:rPr/>
        <w:t xml:space="preserve">Notwithstanding any other provision of law, all impaired driving enhancements under this subsection are mandatory, shall be served in total confinement, and shall run consecutively to all other sentencing provisions, including other impaired driving enhancements, for all offenses sentenced under this chapter.</w:t>
      </w:r>
    </w:p>
    <w:p>
      <w:pPr>
        <w:spacing w:before="0" w:after="0" w:line="408" w:lineRule="exact"/>
        <w:ind w:left="0" w:right="0" w:firstLine="576"/>
        <w:jc w:val="left"/>
      </w:pPr>
      <w:r>
        <w:rPr/>
        <w:t xml:space="preserve">An offender serving a sentence under this subsection may be granted an extraordinary medical placement when authorized under RCW 9.94A.728(1)(c).</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including other minor child enhancements, for all offenses sentenced under this chapter. If the addition of a minor child enhancement increases the sentence so that it would exceed the statutory maximum for the offense, the portion of the sentence representing the enhancement shall be mandatory, shall be served in total confinement, and shall run consecutively to all other sentencing provisions.</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0" w:after="0" w:line="408" w:lineRule="exact"/>
        <w:ind w:left="0" w:right="0" w:firstLine="576"/>
        <w:jc w:val="left"/>
      </w:pPr>
      <w:r>
        <w:rPr/>
        <w:t xml:space="preserve">(15) An additional 12 months may, at the discretion of the court, be added to the standard sentence range for an offense that is also a violation of RCW 9.94A.828.</w:t>
      </w:r>
    </w:p>
    <w:p>
      <w:pPr>
        <w:spacing w:before="0" w:after="0" w:line="408" w:lineRule="exact"/>
        <w:ind w:left="0" w:right="0" w:firstLine="576"/>
        <w:jc w:val="left"/>
      </w:pPr>
      <w:r>
        <w:rPr/>
        <w:t xml:space="preserve">(16) </w:t>
      </w:r>
      <w:r>
        <w:rPr>
          <w:u w:val="single"/>
        </w:rPr>
        <w:t xml:space="preserve">When any person takes, damages, or destroys any property in the commission or attempted commission of theft in the first degree, RCW 9A.56.030, theft in the second degree, RCW 9A.56.040, trafficking in stolen property in the second degree, RCW 9A.82.055, trafficking in stolen property in the first degree, RCW 9A.82.050, malicious mischief in the first degree, RCW 9A.48.070, or malicious mischief in the second degree, RCW 9A.48.080, the court shall impose an additional term of confinement as follows:</w:t>
      </w:r>
    </w:p>
    <w:p>
      <w:pPr>
        <w:spacing w:before="0" w:after="0" w:line="408" w:lineRule="exact"/>
        <w:ind w:left="0" w:right="0" w:firstLine="576"/>
        <w:jc w:val="left"/>
      </w:pPr>
      <w:r>
        <w:rPr>
          <w:u w:val="single"/>
        </w:rPr>
        <w:t xml:space="preserve">(a) If the loss or property value exceeds $50,000, the court shall impose an additional term of one year.</w:t>
      </w:r>
    </w:p>
    <w:p>
      <w:pPr>
        <w:spacing w:before="0" w:after="0" w:line="408" w:lineRule="exact"/>
        <w:ind w:left="0" w:right="0" w:firstLine="576"/>
        <w:jc w:val="left"/>
      </w:pPr>
      <w:r>
        <w:rPr>
          <w:u w:val="single"/>
        </w:rPr>
        <w:t xml:space="preserve">(b) If the loss or property value exceeds $200,000, the court shall impose an additional term of two years.</w:t>
      </w:r>
    </w:p>
    <w:p>
      <w:pPr>
        <w:spacing w:before="0" w:after="0" w:line="408" w:lineRule="exact"/>
        <w:ind w:left="0" w:right="0" w:firstLine="576"/>
        <w:jc w:val="left"/>
      </w:pPr>
      <w:r>
        <w:rPr>
          <w:u w:val="single"/>
        </w:rPr>
        <w:t xml:space="preserve">(c) If the loss or property value exceeds $1,000,000, the court shall impose an additional term of three years.</w:t>
      </w:r>
    </w:p>
    <w:p>
      <w:pPr>
        <w:spacing w:before="0" w:after="0" w:line="408" w:lineRule="exact"/>
        <w:ind w:left="0" w:right="0" w:firstLine="576"/>
        <w:jc w:val="left"/>
      </w:pPr>
      <w:r>
        <w:rPr>
          <w:u w:val="single"/>
        </w:rPr>
        <w:t xml:space="preserve">(d) If the loss or property value exceeds $3,000,000, the court shall impose an additional term of four years.</w:t>
      </w:r>
    </w:p>
    <w:p>
      <w:pPr>
        <w:spacing w:before="0" w:after="0" w:line="408" w:lineRule="exact"/>
        <w:ind w:left="0" w:right="0" w:firstLine="576"/>
        <w:jc w:val="left"/>
      </w:pPr>
      <w:r>
        <w:rPr>
          <w:u w:val="single"/>
        </w:rPr>
        <w:t xml:space="preserve">(e) For every additional loss or property value of $3,000,000, the court shall impose a term of one year in addition to the term specified in (d) of this subsection.</w:t>
      </w:r>
    </w:p>
    <w:p>
      <w:pPr>
        <w:spacing w:before="0" w:after="0" w:line="408" w:lineRule="exact"/>
        <w:ind w:left="0" w:right="0" w:firstLine="576"/>
        <w:jc w:val="left"/>
      </w:pPr>
      <w:r>
        <w:rPr>
          <w:u w:val="single"/>
        </w:rPr>
        <w:t xml:space="preserve">(17) A person convicted of conspiracy to manufacture or deliver a controlled substance, or possession with intent to manufacture or deliver a controlled substance with respect to a substance that includes fentanyl, the court shall impose an additional term of confinement as follows:</w:t>
      </w:r>
    </w:p>
    <w:p>
      <w:pPr>
        <w:spacing w:before="0" w:after="0" w:line="408" w:lineRule="exact"/>
        <w:ind w:left="0" w:right="0" w:firstLine="576"/>
        <w:jc w:val="left"/>
      </w:pPr>
      <w:r>
        <w:rPr>
          <w:u w:val="single"/>
        </w:rPr>
        <w:t xml:space="preserve">(a) If the substance exceeds 28.35 grams (one ounce) by weight, the person shall receive an additional term of three years.</w:t>
      </w:r>
    </w:p>
    <w:p>
      <w:pPr>
        <w:spacing w:before="0" w:after="0" w:line="408" w:lineRule="exact"/>
        <w:ind w:left="0" w:right="0" w:firstLine="576"/>
        <w:jc w:val="left"/>
      </w:pPr>
      <w:r>
        <w:rPr>
          <w:u w:val="single"/>
        </w:rPr>
        <w:t xml:space="preserve">(b) If the substance exceeds 100 grams by weight, the person shall receive an additional term of five years.</w:t>
      </w:r>
    </w:p>
    <w:p>
      <w:pPr>
        <w:spacing w:before="0" w:after="0" w:line="408" w:lineRule="exact"/>
        <w:ind w:left="0" w:right="0" w:firstLine="576"/>
        <w:jc w:val="left"/>
      </w:pPr>
      <w:r>
        <w:rPr>
          <w:u w:val="single"/>
        </w:rPr>
        <w:t xml:space="preserve">(c) If the substance exceeds 500 grams by weight, the person shall receive an additional term of seven years.</w:t>
      </w:r>
    </w:p>
    <w:p>
      <w:pPr>
        <w:spacing w:before="0" w:after="0" w:line="408" w:lineRule="exact"/>
        <w:ind w:left="0" w:right="0" w:firstLine="576"/>
        <w:jc w:val="left"/>
      </w:pPr>
      <w:r>
        <w:rPr>
          <w:u w:val="single"/>
        </w:rPr>
        <w:t xml:space="preserve">(d) If the substance exceeds one kilogram by weight, the person shall receive an additional term of 10 years.</w:t>
      </w:r>
    </w:p>
    <w:p>
      <w:pPr>
        <w:spacing w:before="0" w:after="0" w:line="408" w:lineRule="exact"/>
        <w:ind w:left="0" w:right="0" w:firstLine="576"/>
        <w:jc w:val="left"/>
      </w:pPr>
      <w:r>
        <w:rPr>
          <w:u w:val="single"/>
        </w:rPr>
        <w:t xml:space="preserve">(e) If the substance exceeds four kilograms by weight, the person shall receive an additional term of 13 years.</w:t>
      </w:r>
    </w:p>
    <w:p>
      <w:pPr>
        <w:spacing w:before="0" w:after="0" w:line="408" w:lineRule="exact"/>
        <w:ind w:left="0" w:right="0" w:firstLine="576"/>
        <w:jc w:val="left"/>
      </w:pPr>
      <w:r>
        <w:rPr>
          <w:u w:val="single"/>
        </w:rPr>
        <w:t xml:space="preserve">(f) If the substance exceeds 10 kilograms by weight, the person shall receive an additional term of 16 years.</w:t>
      </w:r>
    </w:p>
    <w:p>
      <w:pPr>
        <w:spacing w:before="0" w:after="0" w:line="408" w:lineRule="exact"/>
        <w:ind w:left="0" w:right="0" w:firstLine="576"/>
        <w:jc w:val="left"/>
      </w:pPr>
      <w:r>
        <w:rPr>
          <w:u w:val="single"/>
        </w:rPr>
        <w:t xml:space="preserve">(g) If the substance exceeds 20 kilograms by weight, the person shall receive an additional term of 22 years.</w:t>
      </w:r>
    </w:p>
    <w:p>
      <w:pPr>
        <w:spacing w:before="0" w:after="0" w:line="408" w:lineRule="exact"/>
        <w:ind w:left="0" w:right="0" w:firstLine="576"/>
        <w:jc w:val="left"/>
      </w:pPr>
      <w:r>
        <w:rPr>
          <w:u w:val="single"/>
        </w:rPr>
        <w:t xml:space="preserve">(h) If the substance exceeds 40 kilograms by weight, the person shall receive an additional term of 25 years.</w:t>
      </w:r>
    </w:p>
    <w:p>
      <w:pPr>
        <w:spacing w:before="0" w:after="0" w:line="408" w:lineRule="exact"/>
        <w:ind w:left="0" w:right="0" w:firstLine="576"/>
        <w:jc w:val="left"/>
      </w:pPr>
      <w:r>
        <w:rPr>
          <w:u w:val="single"/>
        </w:rPr>
        <w:t xml:space="preserve">(i) If the substance exceeds 80 kilograms by weight, the person shall receive an additional term of 28 years.</w:t>
      </w:r>
    </w:p>
    <w:p>
      <w:pPr>
        <w:spacing w:before="0" w:after="0" w:line="408" w:lineRule="exact"/>
        <w:ind w:left="0" w:right="0" w:firstLine="576"/>
        <w:jc w:val="left"/>
      </w:pPr>
      <w:r>
        <w:rPr>
          <w:u w:val="single"/>
        </w:rPr>
        <w:t xml:space="preserve">(18)</w:t>
      </w:r>
      <w:r>
        <w:rPr/>
        <w:t xml:space="preserve"> Regardless of any provisions in this section, if a person is being sentenced in adult court for a crime committed under age eighteen, the court has full discretion to depart from mandatory sentencing enhancements and to take the particular circumstances surrounding the defendant's youth into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w:t>
      </w:r>
      <w:r>
        <w:rPr/>
        <w:t xml:space="preserve"> and 2022 c 16 s 84 are each amended to read as follows:</w:t>
      </w:r>
    </w:p>
    <w:p>
      <w:pPr>
        <w:spacing w:before="0" w:after="0" w:line="408" w:lineRule="exact"/>
        <w:ind w:left="0" w:right="0" w:firstLine="576"/>
        <w:jc w:val="left"/>
      </w:pPr>
      <w:r>
        <w:rPr/>
        <w:t xml:space="preserve">(1) Except as authorized by this chapter, it is unlawful for any person to manufacture, deliver, or possess with intent to manufacture or deliver, a controlled substance.</w:t>
      </w:r>
    </w:p>
    <w:p>
      <w:pPr>
        <w:spacing w:before="0" w:after="0" w:line="408" w:lineRule="exact"/>
        <w:ind w:left="0" w:right="0" w:firstLine="576"/>
        <w:jc w:val="left"/>
      </w:pPr>
      <w:r>
        <w:rPr/>
        <w:t xml:space="preserve">(2) Any person who violates this section with respect to:</w:t>
      </w:r>
    </w:p>
    <w:p>
      <w:pPr>
        <w:spacing w:before="0" w:after="0" w:line="408" w:lineRule="exact"/>
        <w:ind w:left="0" w:right="0" w:firstLine="576"/>
        <w:jc w:val="left"/>
      </w:pPr>
      <w:r>
        <w:rPr/>
        <w:t xml:space="preserve">(a) A controlled substance classified in Schedule I or II which is a narcotic drug or flunitrazepam, including its salts, isomers, and salts of isomers, classified in Schedule IV, is guilty of a class B felony and upon conviction may be imprisoned for not more than ten years, or (i) fined not more than twenty-five thousand dollars if the crime involved less than two kilograms of the drug, or both such imprisonment and fine; or (ii) if the crime involved two or more kilograms of the drug, then fined not more than one hundred thousand dollars for the first two kilograms and not more than fifty dollars for each gram in excess of two kilograms, or both such imprisonment and fine;</w:t>
      </w:r>
    </w:p>
    <w:p>
      <w:pPr>
        <w:spacing w:before="0" w:after="0" w:line="408" w:lineRule="exact"/>
        <w:ind w:left="0" w:right="0" w:firstLine="576"/>
        <w:jc w:val="left"/>
      </w:pPr>
      <w:r>
        <w:rPr/>
        <w:t xml:space="preserve">(b) Amphetamine, including its salts, isomers, and salts of isomers, or methamphetamine, including its salts, isomers, and salts of isomers, is guilty of a class B felony and upon conviction may be imprisoned for not more than ten years, or (i) fined not more than twenty-five thousand dollars if the crime involved less than two kilograms of the drug, or both such imprisonment and fine; or (ii) if the crime involved two or more kilograms of the drug, then fined not more than one hundred thousand dollars for the first two kilograms and not more than fifty dollars for each gram in excess of two kilograms, or both such imprisonment and fine. Three thousand dollars of the fine may not be suspended. As collected, the first three thousand dollars of the fine must be deposited with the law enforcement agency having responsibility for cleanup of laboratories, sites, or substances used in the manufacture of the methamphetamine, including its salts, isomers, and salts of isomers. The fine moneys deposited with that law enforcement agency must be used for such clean-up cost;</w:t>
      </w:r>
    </w:p>
    <w:p>
      <w:pPr>
        <w:spacing w:before="0" w:after="0" w:line="408" w:lineRule="exact"/>
        <w:ind w:left="0" w:right="0" w:firstLine="576"/>
        <w:jc w:val="left"/>
      </w:pPr>
      <w:r>
        <w:rPr/>
        <w:t xml:space="preserve">(c) Any other controlled substance classified in Schedule I, II, or III, is guilty of a class C felony punishable according to chapter 9A.20 RCW, except as provided in RCW 69.50.475;</w:t>
      </w:r>
    </w:p>
    <w:p>
      <w:pPr>
        <w:spacing w:before="0" w:after="0" w:line="408" w:lineRule="exact"/>
        <w:ind w:left="0" w:right="0" w:firstLine="576"/>
        <w:jc w:val="left"/>
      </w:pPr>
      <w:r>
        <w:rPr/>
        <w:t xml:space="preserve">(d) A substance classified in Schedule IV, except flunitrazepam, including its salts, isomers, and salts of isomers, is guilty of a class C felony punishable according to chapter 9A.20 RCW; or</w:t>
      </w:r>
    </w:p>
    <w:p>
      <w:pPr>
        <w:spacing w:before="0" w:after="0" w:line="408" w:lineRule="exact"/>
        <w:ind w:left="0" w:right="0" w:firstLine="576"/>
        <w:jc w:val="left"/>
      </w:pPr>
      <w:r>
        <w:rPr/>
        <w:t xml:space="preserve">(e) A substance classified in Schedule V, is guilty of a class C felony punishable according to chapter 9A.20 RCW.</w:t>
      </w:r>
    </w:p>
    <w:p>
      <w:pPr>
        <w:spacing w:before="0" w:after="0" w:line="408" w:lineRule="exact"/>
        <w:ind w:left="0" w:right="0" w:firstLine="576"/>
        <w:jc w:val="left"/>
      </w:pPr>
      <w:r>
        <w:rPr/>
        <w:t xml:space="preserve">(3) </w:t>
      </w:r>
      <w:r>
        <w:rPr>
          <w:u w:val="single"/>
        </w:rPr>
        <w:t xml:space="preserve">Notwithstanding subsection (2) of this section, any person who violates this section with respect to a substance containing fentanyl is guilty of a class A felony punishable according to chapter 9A.20 RCW.</w:t>
      </w:r>
    </w:p>
    <w:p>
      <w:pPr>
        <w:spacing w:before="0" w:after="0" w:line="408" w:lineRule="exact"/>
        <w:ind w:left="0" w:right="0" w:firstLine="576"/>
        <w:jc w:val="left"/>
      </w:pPr>
      <w:r>
        <w:rPr>
          <w:u w:val="single"/>
        </w:rPr>
        <w:t xml:space="preserve">(4)</w:t>
      </w:r>
      <w:r>
        <w:rPr/>
        <w:t xml:space="preserve"> The production, manufacture, processing, packaging, delivery, distribution, sale, or possession of cannabis in compliance with the terms set forth in RCW 69.50.360, 69.50.363, or 69.50.366 shall not constitute a violation of this section, this chapter, or any other provision of Washington state law.</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fines in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2024 c 9 s 2 are each amended to read as follows:</w:t>
      </w:r>
    </w:p>
    <w:p>
      <w:pPr>
        <w:spacing w:before="0" w:after="0" w:line="408" w:lineRule="exact"/>
        <w:ind w:left="0" w:right="0" w:firstLine="576"/>
        <w:jc w:val="left"/>
      </w:pPr>
      <w:r>
        <w:rPr/>
        <w:t xml:space="preserve">(1) Except as otherwise authorized by this chapter, it is unlawful for any person to:</w:t>
      </w:r>
    </w:p>
    <w:p>
      <w:pPr>
        <w:spacing w:before="0" w:after="0" w:line="408" w:lineRule="exact"/>
        <w:ind w:left="0" w:right="0" w:firstLine="576"/>
        <w:jc w:val="left"/>
      </w:pPr>
      <w:r>
        <w:rPr/>
        <w:t xml:space="preserve">(a) Knowingly possess a controlled substance unless the substance was obtained directly from, or pursuant to, a valid prescription or order of a practitioner while acting in the course of his or her professional practice; or</w:t>
      </w:r>
    </w:p>
    <w:p>
      <w:pPr>
        <w:spacing w:before="0" w:after="0" w:line="408" w:lineRule="exact"/>
        <w:ind w:left="0" w:right="0" w:firstLine="576"/>
        <w:jc w:val="left"/>
      </w:pPr>
      <w:r>
        <w:rPr/>
        <w:t xml:space="preserve">(b) Knowingly use a controlled substance in a public place, unless the substance was obtained directly from, or pursuant to, a valid prescription or order of a practitioner while acting in the course of his or her professional practice.</w:t>
      </w:r>
    </w:p>
    <w:p>
      <w:pPr>
        <w:spacing w:before="0" w:after="0" w:line="408" w:lineRule="exact"/>
        <w:ind w:left="0" w:right="0" w:firstLine="576"/>
        <w:jc w:val="left"/>
      </w:pPr>
      <w:r>
        <w:rPr/>
        <w:t xml:space="preserve">(2)(a) Except as provided in RCW 69.50.4014 or 69.50.445, a violation of subsection (1)(a) or (b) of this section is a gross misdemeanor punishable by imprisonment of up to 180 days in jail, or by a fine of not more than $1,000, or by both such imprisonment and fine, however, if the defendant has two </w:t>
      </w:r>
      <w:r>
        <w:t>((</w:t>
      </w:r>
      <w:r>
        <w:rPr>
          <w:strike/>
        </w:rPr>
        <w:t xml:space="preserve">or more</w:t>
      </w:r>
      <w:r>
        <w:t>))</w:t>
      </w:r>
      <w:r>
        <w:rPr/>
        <w:t xml:space="preserve"> prior convictions under subsection (1)(a) or (b) of this section occurring after July 1, 2023, a violation of subsection (1)(a) or (b) of this section is punishable by imprisonment for up to 364 days, or by a fine of not more than $1,000, or by both such imprisonment and fine. The prosecutor is encouraged to divert such cases for assessment, treatment, or other services.</w:t>
      </w:r>
    </w:p>
    <w:p>
      <w:pPr>
        <w:spacing w:before="0" w:after="0" w:line="408" w:lineRule="exact"/>
        <w:ind w:left="0" w:right="0" w:firstLine="576"/>
        <w:jc w:val="left"/>
      </w:pPr>
      <w:r>
        <w:rPr/>
        <w:t xml:space="preserve">(b) No person may be charged under both subsection (1)(a) and (b) of this section relating to the same course of conduct.</w:t>
      </w:r>
    </w:p>
    <w:p>
      <w:pPr>
        <w:spacing w:before="0" w:after="0" w:line="408" w:lineRule="exact"/>
        <w:ind w:left="0" w:right="0" w:firstLine="576"/>
        <w:jc w:val="left"/>
      </w:pPr>
      <w:r>
        <w:rPr/>
        <w:t xml:space="preserve">(c) In lieu of jail booking and referral to the prosecutor, law enforcement is encouraged to offer a referral to assessment and services available under RCW 10.31.110 or other program or entity responsible for receiving referrals in lieu of legal system involvement, which may include, but are not limited to, arrest and jail alternative programs established under RCW 36.28A.450, law enforcement assisted diversion programs established under RCW 71.24.589, and the recovery navigator program established under RCW 71.24.115.</w:t>
      </w:r>
    </w:p>
    <w:p>
      <w:pPr>
        <w:spacing w:before="0" w:after="0" w:line="408" w:lineRule="exact"/>
        <w:ind w:left="0" w:right="0" w:firstLine="576"/>
        <w:jc w:val="left"/>
      </w:pPr>
      <w:r>
        <w:rPr/>
        <w:t xml:space="preserve">(3) </w:t>
      </w:r>
      <w:r>
        <w:rPr>
          <w:u w:val="single"/>
        </w:rPr>
        <w:t xml:space="preserve">Notwithstanding subsection (2)(a) of this section, a person who violates subsection (1)(a) or (b) of this section who has three or more prior convictions under subsection (1)(a) or (b) of this section occurring after July 1, 2023, shall be guilty of a class C felony punishable under RCW 9A.20.021.</w:t>
      </w:r>
    </w:p>
    <w:p>
      <w:pPr>
        <w:spacing w:before="0" w:after="0" w:line="408" w:lineRule="exact"/>
        <w:ind w:left="0" w:right="0" w:firstLine="576"/>
        <w:jc w:val="left"/>
      </w:pPr>
      <w:r>
        <w:rPr>
          <w:u w:val="single"/>
        </w:rPr>
        <w:t xml:space="preserve">(4)</w:t>
      </w:r>
      <w:r>
        <w:rPr/>
        <w:t xml:space="preserve">(a) The possession, by a person 21 years of age or older, of useable cannabis, cannabis concentrates, or cannabis-infused products in amounts that do not exceed those set forth in RCW 69.50.360(3) is not a violation of this section, this chapter, or any other provision of Washington state law.</w:t>
      </w:r>
    </w:p>
    <w:p>
      <w:pPr>
        <w:spacing w:before="0" w:after="0" w:line="408" w:lineRule="exact"/>
        <w:ind w:left="0" w:right="0" w:firstLine="576"/>
        <w:jc w:val="left"/>
      </w:pPr>
      <w:r>
        <w:rPr/>
        <w:t xml:space="preserve">(b) The possession of cannabis, useable cannabis, cannabis concentrates, and cannabis-infused products being physically transported or delivered within the state, in amounts not exceeding those that may be established under RCW 69.50.385(3), by a licensed employee of a common carrier when performing the duties authorized in accordance with RCW 69.50.382 and 69.50.385, is not a violation of this section, this chapter, or any other provision of Washington state law.</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(a) The delivery by a person 21 years of age or older to one or more persons 21 years of age or older, during a single 24 hour period, for noncommercial purposes and not conditioned upon or done in connection with the provision or receipt of financial consideration, of any of the following cannabis products, is not a violation of this section, this chapter, or any other provisions of Washington state law:</w:t>
      </w:r>
    </w:p>
    <w:p>
      <w:pPr>
        <w:spacing w:before="0" w:after="0" w:line="408" w:lineRule="exact"/>
        <w:ind w:left="0" w:right="0" w:firstLine="576"/>
        <w:jc w:val="left"/>
      </w:pPr>
      <w:r>
        <w:rPr/>
        <w:t xml:space="preserve">(i) One-half ounce of useable cannabis;</w:t>
      </w:r>
    </w:p>
    <w:p>
      <w:pPr>
        <w:spacing w:before="0" w:after="0" w:line="408" w:lineRule="exact"/>
        <w:ind w:left="0" w:right="0" w:firstLine="576"/>
        <w:jc w:val="left"/>
      </w:pPr>
      <w:r>
        <w:rPr/>
        <w:t xml:space="preserve">(ii) Eight ounces of cannabis-infused product in solid form;</w:t>
      </w:r>
    </w:p>
    <w:p>
      <w:pPr>
        <w:spacing w:before="0" w:after="0" w:line="408" w:lineRule="exact"/>
        <w:ind w:left="0" w:right="0" w:firstLine="576"/>
        <w:jc w:val="left"/>
      </w:pPr>
      <w:r>
        <w:rPr/>
        <w:t xml:space="preserve">(iii) 36 ounces of cannabis-infused product in liquid form unless the cannabis-infused product in liquid form is packaged in individual units containing no more than four milligrams of THC per unit;</w:t>
      </w:r>
    </w:p>
    <w:p>
      <w:pPr>
        <w:spacing w:before="0" w:after="0" w:line="408" w:lineRule="exact"/>
        <w:ind w:left="0" w:right="0" w:firstLine="576"/>
        <w:jc w:val="left"/>
      </w:pPr>
      <w:r>
        <w:rPr/>
        <w:t xml:space="preserve">(iv) 100 milligrams of THC within a cannabis-infused product in liquid form if the product is packaged in individual units containing no more than four milligrams of THC per unit; or</w:t>
      </w:r>
    </w:p>
    <w:p>
      <w:pPr>
        <w:spacing w:before="0" w:after="0" w:line="408" w:lineRule="exact"/>
        <w:ind w:left="0" w:right="0" w:firstLine="576"/>
        <w:jc w:val="left"/>
      </w:pPr>
      <w:r>
        <w:rPr/>
        <w:t xml:space="preserve">(v) Three and one-half grams of cannabis concentrates.</w:t>
      </w:r>
    </w:p>
    <w:p>
      <w:pPr>
        <w:spacing w:before="0" w:after="0" w:line="408" w:lineRule="exact"/>
        <w:ind w:left="0" w:right="0" w:firstLine="576"/>
        <w:jc w:val="left"/>
      </w:pPr>
      <w:r>
        <w:rPr/>
        <w:t xml:space="preserve">(b) The act of delivering cannabis or a cannabis product as authorized under this subsection </w:t>
      </w:r>
      <w:r>
        <w:t>((</w:t>
      </w:r>
      <w:r>
        <w:rPr>
          <w:strike/>
        </w:rPr>
        <w:t xml:space="preserve">(4)</w:t>
      </w:r>
      <w:r>
        <w:t>))</w:t>
      </w:r>
      <w:r>
        <w:rPr/>
        <w:t xml:space="preserve"> </w:t>
      </w:r>
      <w:r>
        <w:rPr>
          <w:u w:val="single"/>
        </w:rPr>
        <w:t xml:space="preserve">(5)</w:t>
      </w:r>
      <w:r>
        <w:rPr/>
        <w:t xml:space="preserve"> must meet one of the following requirements:</w:t>
      </w:r>
    </w:p>
    <w:p>
      <w:pPr>
        <w:spacing w:before="0" w:after="0" w:line="408" w:lineRule="exact"/>
        <w:ind w:left="0" w:right="0" w:firstLine="576"/>
        <w:jc w:val="left"/>
      </w:pPr>
      <w:r>
        <w:rPr/>
        <w:t xml:space="preserve">(i) The delivery must be done in a location outside of the view of general public and in a nonpublic place; or</w:t>
      </w:r>
    </w:p>
    <w:p>
      <w:pPr>
        <w:spacing w:before="0" w:after="0" w:line="408" w:lineRule="exact"/>
        <w:ind w:left="0" w:right="0" w:firstLine="576"/>
        <w:jc w:val="left"/>
      </w:pPr>
      <w:r>
        <w:rPr/>
        <w:t xml:space="preserve">(ii) The cannabis or cannabis product must be in the original packaging as purchased from the cannabis retailer.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No person under 21 years of age may manufacture, sell, distribute, or knowingly possess cannabis, cannabis-infused products, or cannabis concentrates, regardless of THC concentration. This does not include qualifying patients with a valid authorization.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possession by a qualifying patient or designated provider of cannabis concentrates, useable cannabis, cannabis-infused products, or plants in accordance with chapter 69.51A RCW is not a violation of this section, this chapter, or any other provision of Washington state law.</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For the purposes of this section, "public place" has the same meaning as defined in RCW 66.04.010, but the exclusions in RCW 66.04.011 do not apply.</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For the purposes of this section, "use a controlled substance" means to introduce the substance into the human body by injection, inhalation, ingestion, or any other means.</w:t>
      </w:r>
    </w:p>
    <w:p/>
    <w:p>
      <w:pPr>
        <w:jc w:val="center"/>
      </w:pPr>
      <w:r>
        <w:rPr>
          <w:b/>
        </w:rPr>
        <w:t>--- END ---</w:t>
      </w:r>
    </w:p>
    <w:sectPr>
      <w:pgNumType w:start="1"/>
      <w:footerReference xmlns:r="http://schemas.openxmlformats.org/officeDocument/2006/relationships" r:id="R108ab23f63b243c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56d842d3d2479c" /><Relationship Type="http://schemas.openxmlformats.org/officeDocument/2006/relationships/footer" Target="/word/footer1.xml" Id="R108ab23f63b243cf" /></Relationships>
</file>