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6f7b8022e414b" /></Relationships>
</file>

<file path=word/document.xml><?xml version="1.0" encoding="utf-8"?>
<w:document xmlns:w="http://schemas.openxmlformats.org/wordprocessingml/2006/main">
  <w:body>
    <w:p>
      <w:r>
        <w:t>S-0857.1</w:t>
      </w:r>
    </w:p>
    <w:p>
      <w:pPr>
        <w:jc w:val="center"/>
      </w:pPr>
      <w:r>
        <w:t>_______________________________________________</w:t>
      </w:r>
    </w:p>
    <w:p/>
    <w:p>
      <w:pPr>
        <w:jc w:val="center"/>
      </w:pPr>
      <w:r>
        <w:rPr>
          <w:b/>
        </w:rPr>
        <w:t>SENATE BILL 5513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Chapman, Nobles, and Short</w:t>
      </w:r>
    </w:p>
    <w:p/>
    <w:p>
      <w:r>
        <w:rPr>
          <w:t xml:space="preserve">Read first time 01/27/25.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pharmacists' scope of practice to improve access to health care and the management of chronic diseases; amending RCW 69.41.030; reenacting and amending RCW 18.64.011; adding a new section to chapter 18.64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pharmacists as highly educated health care professionals uniquely qualified to prescribe medications and devices to improve patient outcomes. Being deeply concerned about provider shortages in Washington, particularly in rural and underserved communities, the legislature seeks to expand access to care by leveraging pharmacists' expertise. It is the intent of the legislature to improve patient outcomes for behavioral and physical health by permitting pharmacists to practice at the top of their education, training, and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2024 c 121 s 30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"Directed plan of correction" means a plan devised by the commission that includes specific actions that must be taken to correct identified unresolved deficiencies with time frames to complete them.</w:t>
      </w:r>
    </w:p>
    <w:p>
      <w:pPr>
        <w:spacing w:before="0" w:after="0" w:line="408" w:lineRule="exact"/>
        <w:ind w:left="0" w:right="0" w:firstLine="576"/>
        <w:jc w:val="left"/>
      </w:pPr>
      <w:r>
        <w:rPr/>
        <w:t xml:space="preserve">(12)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(13) "Distribute" means the delivery of a drug or device other than by administering or dispensing.</w:t>
      </w:r>
    </w:p>
    <w:p>
      <w:pPr>
        <w:spacing w:before="0" w:after="0" w:line="408" w:lineRule="exact"/>
        <w:ind w:left="0" w:right="0" w:firstLine="576"/>
        <w:jc w:val="left"/>
      </w:pPr>
      <w:r>
        <w:rPr/>
        <w:t xml:space="preserve">(14)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(15)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(16)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(17)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(18) "Immediate jeopardy" means a situation in which a licensee's noncompliance with one or more statutory or regulatory requirements has placed the health and safety of individuals or animals at risk for serious injury, serious harm, serious impairment, or death.</w:t>
      </w:r>
    </w:p>
    <w:p>
      <w:pPr>
        <w:spacing w:before="0" w:after="0" w:line="408" w:lineRule="exact"/>
        <w:ind w:left="0" w:right="0" w:firstLine="576"/>
        <w:jc w:val="left"/>
      </w:pPr>
      <w:r>
        <w:rPr/>
        <w:t xml:space="preserve">(19)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(20)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(21)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(22) "License," "licensing," and "licensure" shall be deemed equivalent to the terms "approval," "credential," "certificate," "certification," "permit," and "registration" and an "exemption" issued under chapter 69.50 RCW.</w:t>
      </w:r>
    </w:p>
    <w:p>
      <w:pPr>
        <w:spacing w:before="0" w:after="0" w:line="408" w:lineRule="exact"/>
        <w:ind w:left="0" w:right="0" w:firstLine="576"/>
        <w:jc w:val="left"/>
      </w:pPr>
      <w:r>
        <w:rPr/>
        <w:t xml:space="preserve">(23)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(24)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(25) "Manufacturer" means a person, corporation, or other entity engaged in the manufacture of drugs or devices.</w:t>
      </w:r>
    </w:p>
    <w:p>
      <w:pPr>
        <w:spacing w:before="0" w:after="0" w:line="408" w:lineRule="exact"/>
        <w:ind w:left="0" w:right="0" w:firstLine="576"/>
        <w:jc w:val="left"/>
      </w:pPr>
      <w:r>
        <w:rPr/>
        <w:t xml:space="preserve">(26) "Nonlegend" or "nonprescription" drugs means any drugs which may be lawfully sold without a prescription.</w:t>
      </w:r>
    </w:p>
    <w:p>
      <w:pPr>
        <w:spacing w:before="0" w:after="0" w:line="408" w:lineRule="exact"/>
        <w:ind w:left="0" w:right="0" w:firstLine="576"/>
        <w:jc w:val="left"/>
      </w:pPr>
      <w:r>
        <w:rPr/>
        <w:t xml:space="preserve">(27)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(28) "Pharmacist" means a person duly licensed by the commission to engage in the practice of pharmacy.</w:t>
      </w:r>
    </w:p>
    <w:p>
      <w:pPr>
        <w:spacing w:before="0" w:after="0" w:line="408" w:lineRule="exact"/>
        <w:ind w:left="0" w:right="0" w:firstLine="576"/>
        <w:jc w:val="left"/>
      </w:pPr>
      <w:r>
        <w:rPr/>
        <w:t xml:space="preserve">(29) "Pharmacy" means every place properly licensed by the commission where the practice of pharmacy is conducted.</w:t>
      </w:r>
    </w:p>
    <w:p>
      <w:pPr>
        <w:spacing w:before="0" w:after="0" w:line="408" w:lineRule="exact"/>
        <w:ind w:left="0" w:right="0" w:firstLine="576"/>
        <w:jc w:val="left"/>
      </w:pPr>
      <w:r>
        <w:rPr/>
        <w:t xml:space="preserve">(30) "Plan of correction" means a proposal devised by the applicant or licensee that includes specific actions that must be taken to correct identified unresolved deficiencies with the time frames to complete them.</w:t>
      </w:r>
    </w:p>
    <w:p>
      <w:pPr>
        <w:spacing w:before="0" w:after="0" w:line="408" w:lineRule="exact"/>
        <w:ind w:left="0" w:right="0" w:firstLine="576"/>
        <w:jc w:val="left"/>
      </w:pPr>
      <w:r>
        <w:rPr/>
        <w:t xml:space="preserve">(31)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(32)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w:t>
      </w:r>
      <w:r>
        <w:rPr>
          <w:u w:val="single"/>
        </w:rPr>
        <w:t xml:space="preserve">the diagnosing of conditions and diseases as authorized by this chapter and commission rules; the prescribing or ordering of drugs and devices as authorized by this chapter and commission rules;</w:t>
      </w:r>
      <w:r>
        <w:rPr/>
        <w:t xml:space="preserve">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(33)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(34)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(35) "Secretary" means the secretary of health or the secretary's designee.</w:t>
      </w:r>
    </w:p>
    <w:p>
      <w:pPr>
        <w:spacing w:before="0" w:after="0" w:line="408" w:lineRule="exact"/>
        <w:ind w:left="0" w:right="0" w:firstLine="576"/>
        <w:jc w:val="left"/>
      </w:pPr>
      <w:r>
        <w:rPr/>
        <w:t xml:space="preserve">(36)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(37) "Statement of deficiency" means a written statement of the deficiencies prepared by the commission, or its designee, identifying one or more violations of law. The report clearly identifies the specific law or rule that has been violated along with a description of the reasons for noncompliance.</w:t>
      </w:r>
    </w:p>
    <w:p>
      <w:pPr>
        <w:spacing w:before="0" w:after="0" w:line="408" w:lineRule="exact"/>
        <w:ind w:left="0" w:right="0" w:firstLine="576"/>
        <w:jc w:val="left"/>
      </w:pPr>
      <w:r>
        <w:rPr/>
        <w:t xml:space="preserve">(38)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Beginning December 1, 2026, a pharmacist may prescribe the following:</w:t>
      </w:r>
    </w:p>
    <w:p>
      <w:pPr>
        <w:spacing w:before="0" w:after="0" w:line="408" w:lineRule="exact"/>
        <w:ind w:left="0" w:right="0" w:firstLine="576"/>
        <w:jc w:val="left"/>
      </w:pPr>
      <w:r>
        <w:rPr/>
        <w:t xml:space="preserve">(a) Immunizations;</w:t>
      </w:r>
    </w:p>
    <w:p>
      <w:pPr>
        <w:spacing w:before="0" w:after="0" w:line="408" w:lineRule="exact"/>
        <w:ind w:left="0" w:right="0" w:firstLine="576"/>
        <w:jc w:val="left"/>
      </w:pPr>
      <w:r>
        <w:rPr/>
        <w:t xml:space="preserve">(b) Opioid antagonists and treatments for addiction;</w:t>
      </w:r>
    </w:p>
    <w:p>
      <w:pPr>
        <w:spacing w:before="0" w:after="0" w:line="408" w:lineRule="exact"/>
        <w:ind w:left="0" w:right="0" w:firstLine="576"/>
        <w:jc w:val="left"/>
      </w:pPr>
      <w:r>
        <w:rPr/>
        <w:t xml:space="preserve">(c) Epinephrine autoinjectors;</w:t>
      </w:r>
    </w:p>
    <w:p>
      <w:pPr>
        <w:spacing w:before="0" w:after="0" w:line="408" w:lineRule="exact"/>
        <w:ind w:left="0" w:right="0" w:firstLine="576"/>
        <w:jc w:val="left"/>
      </w:pPr>
      <w:r>
        <w:rPr/>
        <w:t xml:space="preserve">(d) Antihistamine agents;</w:t>
      </w:r>
    </w:p>
    <w:p>
      <w:pPr>
        <w:spacing w:before="0" w:after="0" w:line="408" w:lineRule="exact"/>
        <w:ind w:left="0" w:right="0" w:firstLine="576"/>
        <w:jc w:val="left"/>
      </w:pPr>
      <w:r>
        <w:rPr/>
        <w:t xml:space="preserve">(e) Tobacco cessation products;</w:t>
      </w:r>
    </w:p>
    <w:p>
      <w:pPr>
        <w:spacing w:before="0" w:after="0" w:line="408" w:lineRule="exact"/>
        <w:ind w:left="0" w:right="0" w:firstLine="576"/>
        <w:jc w:val="left"/>
      </w:pPr>
      <w:r>
        <w:rPr/>
        <w:t xml:space="preserve">(f) Medications to prevent human immunodeficiency virus;</w:t>
      </w:r>
    </w:p>
    <w:p>
      <w:pPr>
        <w:spacing w:before="0" w:after="0" w:line="408" w:lineRule="exact"/>
        <w:ind w:left="0" w:right="0" w:firstLine="576"/>
        <w:jc w:val="left"/>
      </w:pPr>
      <w:r>
        <w:rPr/>
        <w:t xml:space="preserve">(g) Tuberculin purified protein derivative products;</w:t>
      </w:r>
    </w:p>
    <w:p>
      <w:pPr>
        <w:spacing w:before="0" w:after="0" w:line="408" w:lineRule="exact"/>
        <w:ind w:left="0" w:right="0" w:firstLine="576"/>
        <w:jc w:val="left"/>
      </w:pPr>
      <w:r>
        <w:rPr/>
        <w:t xml:space="preserve">(h) Hormonal contraception;</w:t>
      </w:r>
    </w:p>
    <w:p>
      <w:pPr>
        <w:spacing w:before="0" w:after="0" w:line="408" w:lineRule="exact"/>
        <w:ind w:left="0" w:right="0" w:firstLine="576"/>
        <w:jc w:val="left"/>
      </w:pPr>
      <w:r>
        <w:rPr/>
        <w:t xml:space="preserve">(i) Medications to treat or prevent diseases related to travel; and</w:t>
      </w:r>
    </w:p>
    <w:p>
      <w:pPr>
        <w:spacing w:before="0" w:after="0" w:line="408" w:lineRule="exact"/>
        <w:ind w:left="0" w:right="0" w:firstLine="576"/>
        <w:jc w:val="left"/>
      </w:pPr>
      <w:r>
        <w:rPr/>
        <w:t xml:space="preserve">(j) Drugs, drug categories, or devices that are limited to conditions that:</w:t>
      </w:r>
    </w:p>
    <w:p>
      <w:pPr>
        <w:spacing w:before="0" w:after="0" w:line="408" w:lineRule="exact"/>
        <w:ind w:left="0" w:right="0" w:firstLine="576"/>
        <w:jc w:val="left"/>
      </w:pPr>
      <w:r>
        <w:rPr/>
        <w:t xml:space="preserve">(i) Do not require a new diagnosis;</w:t>
      </w:r>
    </w:p>
    <w:p>
      <w:pPr>
        <w:spacing w:before="0" w:after="0" w:line="408" w:lineRule="exact"/>
        <w:ind w:left="0" w:right="0" w:firstLine="576"/>
        <w:jc w:val="left"/>
      </w:pPr>
      <w:r>
        <w:rPr/>
        <w:t xml:space="preserve">(ii) Are minor and generally self-limiting;</w:t>
      </w:r>
    </w:p>
    <w:p>
      <w:pPr>
        <w:spacing w:before="0" w:after="0" w:line="408" w:lineRule="exact"/>
        <w:ind w:left="0" w:right="0" w:firstLine="576"/>
        <w:jc w:val="left"/>
      </w:pPr>
      <w:r>
        <w:rPr/>
        <w:t xml:space="preserve">(iii) Have a test that is used to guide diagnosis or clinical decision making and are waived under the federal clinical laboratory improvement amendments of 1988;</w:t>
      </w:r>
    </w:p>
    <w:p>
      <w:pPr>
        <w:spacing w:before="0" w:after="0" w:line="408" w:lineRule="exact"/>
        <w:ind w:left="0" w:right="0" w:firstLine="576"/>
        <w:jc w:val="left"/>
      </w:pPr>
      <w:r>
        <w:rPr/>
        <w:t xml:space="preserve">(iv) Are devices waived under the federal clinical laboratory improvement amendments of 1988; or</w:t>
      </w:r>
    </w:p>
    <w:p>
      <w:pPr>
        <w:spacing w:before="0" w:after="0" w:line="408" w:lineRule="exact"/>
        <w:ind w:left="0" w:right="0" w:firstLine="576"/>
        <w:jc w:val="left"/>
      </w:pPr>
      <w:r>
        <w:rPr/>
        <w:t xml:space="preserve">(v) Are prescribed in team-based practices with a shared medical record.</w:t>
      </w:r>
    </w:p>
    <w:p>
      <w:pPr>
        <w:spacing w:before="0" w:after="0" w:line="408" w:lineRule="exact"/>
        <w:ind w:left="0" w:right="0" w:firstLine="576"/>
        <w:jc w:val="left"/>
      </w:pPr>
      <w:r>
        <w:rPr/>
        <w:t xml:space="preserve">(2) This section expires January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2024 c 102 s 2 are each amended to read as follows:</w:t>
      </w:r>
    </w:p>
    <w:p>
      <w:pPr>
        <w:spacing w:before="0" w:after="0" w:line="408" w:lineRule="exact"/>
        <w:ind w:left="0" w:right="0" w:firstLine="576"/>
        <w:jc w:val="left"/>
      </w:pPr>
      <w:r>
        <w:rPr/>
        <w:t xml:space="preserve">(1) It shall be unlawful for any person to sell or deliver any legend drug, or knowingly possess any legend drug, or knowingly use any legend drug in a public place,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licensed midwife to the extent authorized under chapter 18.50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board of nursing, a pharmacist licensed under chapter 18.64 RCW to the extent permitted </w:t>
      </w:r>
      <w:r>
        <w:t>((</w:t>
      </w:r>
      <w:r>
        <w:rPr>
          <w:strike/>
        </w:rPr>
        <w:t xml:space="preserve">by drug therapy guidelines or protocols established under RCW 18.64.011 and authorized by the commission and approved by a practitioner authorized to prescribe drugs</w:t>
      </w:r>
      <w:r>
        <w:t>))</w:t>
      </w:r>
      <w:r>
        <w:rPr/>
        <w:t xml:space="preserve"> </w:t>
      </w:r>
      <w:r>
        <w:rPr>
          <w:u w:val="single"/>
        </w:rPr>
        <w:t xml:space="preserve">under chapter 18.64 RCW</w:t>
      </w:r>
      <w:r>
        <w:rPr/>
        <w:t xml:space="preserve">,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knowing possession is a misdemeanor. The prosecutor is encouraged to divert such cases for assessment, treatment, or other services.</w:t>
      </w:r>
    </w:p>
    <w:p>
      <w:pPr>
        <w:spacing w:before="0" w:after="0" w:line="408" w:lineRule="exact"/>
        <w:ind w:left="0" w:right="0" w:firstLine="576"/>
        <w:jc w:val="left"/>
      </w:pPr>
      <w:r>
        <w:rPr/>
        <w:t xml:space="preserve">(c) A violation of this section involving knowing use in a public place is a misdemeanor. The prosecutor is encouraged to divert such cases for assessment, treatment, or other services.</w:t>
      </w:r>
    </w:p>
    <w:p>
      <w:pPr>
        <w:spacing w:before="0" w:after="0" w:line="408" w:lineRule="exact"/>
        <w:ind w:left="0" w:right="0" w:firstLine="576"/>
        <w:jc w:val="left"/>
      </w:pPr>
      <w:r>
        <w:rPr/>
        <w:t xml:space="preserve">(d) No person may be charged with both knowing possession and knowing use in a public place under this section relating to the same course of conduct.</w:t>
      </w:r>
    </w:p>
    <w:p>
      <w:pPr>
        <w:spacing w:before="0" w:after="0" w:line="408" w:lineRule="exact"/>
        <w:ind w:left="0" w:right="0" w:firstLine="576"/>
        <w:jc w:val="left"/>
      </w:pPr>
      <w:r>
        <w:rPr/>
        <w:t xml:space="preserve">(e) In lieu of jail booking and referral to the prosecutor for a violation of this section involving knowing possession, or knowing use in a public place,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(4) For the purposes of this section, "use any legend drug" means to introduce the drug into the human body by injection, inhalation, ingestion, or any other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rules to administer and implement this act.</w:t>
      </w:r>
    </w:p>
    <w:p/>
    <w:p>
      <w:pPr>
        <w:jc w:val="center"/>
      </w:pPr>
      <w:r>
        <w:rPr>
          <w:b/>
        </w:rPr>
        <w:t>--- END ---</w:t>
      </w:r>
    </w:p>
    <w:sectPr>
      <w:pgNumType w:start="1"/>
      <w:footerReference xmlns:r="http://schemas.openxmlformats.org/officeDocument/2006/relationships" r:id="R8f5021deaef241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ba0e0245c406d" /><Relationship Type="http://schemas.openxmlformats.org/officeDocument/2006/relationships/footer" Target="/word/footer1.xml" Id="R8f5021deaef24146" /></Relationships>
</file>