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711c6befe54631" /></Relationships>
</file>

<file path=word/document.xml><?xml version="1.0" encoding="utf-8"?>
<w:document xmlns:w="http://schemas.openxmlformats.org/wordprocessingml/2006/main">
  <w:body>
    <w:p>
      <w:r>
        <w:t>S-0528.3</w:t>
      </w:r>
    </w:p>
    <w:p>
      <w:pPr>
        <w:jc w:val="center"/>
      </w:pPr>
      <w:r>
        <w:t>_______________________________________________</w:t>
      </w:r>
    </w:p>
    <w:p/>
    <w:p>
      <w:pPr>
        <w:jc w:val="center"/>
      </w:pPr>
      <w:r>
        <w:rPr>
          <w:b/>
        </w:rPr>
        <w:t>SENATE BILL 5470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Goehner, Bateman, Chapman, Frame, Gildon, Nobles, and Saldaña</w:t>
      </w:r>
    </w:p>
    <w:p/>
    <w:p>
      <w:r>
        <w:rPr>
          <w:t xml:space="preserve">Read first time 01/23/25.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limitations on detached accessory dwelling units outside urban growth areas; amending RCW 36.70A.696;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Counties may allow detached accessory dwelling units outside of urban growth areas if the county meets the requirements in subsection (2) of this section, and such detached accessory dwelling units are subject to development regulations that include the following limitations:</w:t>
      </w:r>
    </w:p>
    <w:p>
      <w:pPr>
        <w:spacing w:before="0" w:after="0" w:line="408" w:lineRule="exact"/>
        <w:ind w:left="0" w:right="0" w:firstLine="576"/>
        <w:jc w:val="left"/>
      </w:pPr>
      <w:r>
        <w:rPr/>
        <w:t xml:space="preserve">(a) No parcel may have more than one attached or detached accessory dwelling unit;</w:t>
      </w:r>
    </w:p>
    <w:p>
      <w:pPr>
        <w:spacing w:before="0" w:after="0" w:line="408" w:lineRule="exact"/>
        <w:ind w:left="0" w:right="0" w:firstLine="576"/>
        <w:jc w:val="left"/>
      </w:pPr>
      <w:r>
        <w:rPr/>
        <w:t xml:space="preserve">(b) The detached accessory dwelling unit is subject to the water supply requirements of RCW 19.27.097 and any groundwater mitigation requirements adopted by the county or department of ecology;</w:t>
      </w:r>
    </w:p>
    <w:p>
      <w:pPr>
        <w:spacing w:before="0" w:after="0" w:line="408" w:lineRule="exact"/>
        <w:ind w:left="0" w:right="0" w:firstLine="576"/>
        <w:jc w:val="left"/>
      </w:pPr>
      <w:r>
        <w:rPr/>
        <w:t xml:space="preserve">(c) The applicant must provide documentation that the existing or proposed sewage or septic system is capable of handling the additional demand placed upon it by the detached accessory dwelling unit;</w:t>
      </w:r>
    </w:p>
    <w:p>
      <w:pPr>
        <w:spacing w:before="0" w:after="0" w:line="408" w:lineRule="exact"/>
        <w:ind w:left="0" w:right="0" w:firstLine="576"/>
        <w:jc w:val="left"/>
      </w:pPr>
      <w:r>
        <w:rPr/>
        <w:t xml:space="preserve">(d) The gross floor area of the detached accessory dwelling unit may not exceed the gross floor area of what could be authorized by the county as an expansion of the primary dwelling to create an attached accessory dwelling unit and, in no case, exceed 1,296 square feet. Floor areas exclude garages, porches, and unfinished basements;</w:t>
      </w:r>
    </w:p>
    <w:p>
      <w:pPr>
        <w:spacing w:before="0" w:after="0" w:line="408" w:lineRule="exact"/>
        <w:ind w:left="0" w:right="0" w:firstLine="576"/>
        <w:jc w:val="left"/>
      </w:pPr>
      <w:r>
        <w:rPr/>
        <w:t xml:space="preserve">(e) The detached accessory dwelling unit must utilize the same driveway as the principal unit;</w:t>
      </w:r>
    </w:p>
    <w:p>
      <w:pPr>
        <w:spacing w:before="0" w:after="0" w:line="408" w:lineRule="exact"/>
        <w:ind w:left="0" w:right="0" w:firstLine="576"/>
        <w:jc w:val="left"/>
      </w:pPr>
      <w:r>
        <w:rPr/>
        <w:t xml:space="preserve">(f) The detached accessory dwelling unit must be sited within 150 feet of the principal unit;</w:t>
      </w:r>
    </w:p>
    <w:p>
      <w:pPr>
        <w:spacing w:before="0" w:after="0" w:line="408" w:lineRule="exact"/>
        <w:ind w:left="0" w:right="0" w:firstLine="576"/>
        <w:jc w:val="left"/>
      </w:pPr>
      <w:r>
        <w:rPr/>
        <w:t xml:space="preserve">(g) The detached accessory dwelling unit may be the existing principal unit if the existing principal unit meets the requirements of this subsection, is a single-family dwelling unit, and a new principal unit that is a single-family dwelling unit is constructed on the same parcel;</w:t>
      </w:r>
    </w:p>
    <w:p>
      <w:pPr>
        <w:spacing w:before="0" w:after="0" w:line="408" w:lineRule="exact"/>
        <w:ind w:left="0" w:right="0" w:firstLine="576"/>
        <w:jc w:val="left"/>
      </w:pPr>
      <w:r>
        <w:rPr/>
        <w:t xml:space="preserve">(h) A parcel may not be subdivided for the purposes of avoiding the limits on development regulations described in this subsection;</w:t>
      </w:r>
    </w:p>
    <w:p>
      <w:pPr>
        <w:spacing w:before="0" w:after="0" w:line="408" w:lineRule="exact"/>
        <w:ind w:left="0" w:right="0" w:firstLine="576"/>
        <w:jc w:val="left"/>
      </w:pPr>
      <w:r>
        <w:rPr/>
        <w:t xml:space="preserve">(i) If the detached accessory dwelling unit is offered as a short-term rental as defined in RCW 36.70A.696, the primary unit must be owner-occupied; and</w:t>
      </w:r>
    </w:p>
    <w:p>
      <w:pPr>
        <w:spacing w:before="0" w:after="0" w:line="408" w:lineRule="exact"/>
        <w:ind w:left="0" w:right="0" w:firstLine="576"/>
        <w:jc w:val="left"/>
      </w:pPr>
      <w:r>
        <w:rPr/>
        <w:t xml:space="preserve">(j) The combined water withdrawal for the detached accessory dwelling unit, primary unit, and any other domestic uses on the parcel must not exceed the use limitations in RCW 90.44.050 for domestic use.</w:t>
      </w:r>
    </w:p>
    <w:p>
      <w:pPr>
        <w:spacing w:before="0" w:after="0" w:line="408" w:lineRule="exact"/>
        <w:ind w:left="0" w:right="0" w:firstLine="576"/>
        <w:jc w:val="left"/>
      </w:pPr>
      <w:r>
        <w:rPr/>
        <w:t xml:space="preserve">(2) Counties may allow detached accessory dwelling units outside of urban growth areas if the county takes the following actions to account for detached accessory dwelling unit development:</w:t>
      </w:r>
    </w:p>
    <w:p>
      <w:pPr>
        <w:spacing w:before="0" w:after="0" w:line="408" w:lineRule="exact"/>
        <w:ind w:left="0" w:right="0" w:firstLine="576"/>
        <w:jc w:val="left"/>
      </w:pPr>
      <w:r>
        <w:rPr/>
        <w:t xml:space="preserve">(a) Track and report to the department annually the number of detached accessory dwelling unit permits completed;</w:t>
      </w:r>
    </w:p>
    <w:p>
      <w:pPr>
        <w:spacing w:before="0" w:after="0" w:line="408" w:lineRule="exact"/>
        <w:ind w:left="0" w:right="0" w:firstLine="576"/>
        <w:jc w:val="left"/>
      </w:pPr>
      <w:r>
        <w:rPr/>
        <w:t xml:space="preserve">(b) Update the county's comprehensive land use plan during the county's next required review and all subsequent reviews according to RCW 36.70A.130(5)(b) to properly account for the number of detached accessory dwelling units completed since the effective date of this section and the projected development over the next 20-year planning period utilizing the data collected and reported in (a) of this subsection within the overall underlying density outside of urban growth areas;</w:t>
      </w:r>
    </w:p>
    <w:p>
      <w:pPr>
        <w:spacing w:before="0" w:after="0" w:line="408" w:lineRule="exact"/>
        <w:ind w:left="0" w:right="0" w:firstLine="576"/>
        <w:jc w:val="left"/>
      </w:pPr>
      <w:r>
        <w:rPr/>
        <w:t xml:space="preserve">(c) Future amendments to the county's comprehensive land use plan accounting for actual and projected detached accessory dwelling units within the overall underlying density outside of urban growth areas may not occur more than once every five years.</w:t>
      </w:r>
    </w:p>
    <w:p>
      <w:pPr>
        <w:spacing w:before="0" w:after="0" w:line="408" w:lineRule="exact"/>
        <w:ind w:left="0" w:right="0" w:firstLine="576"/>
        <w:jc w:val="left"/>
      </w:pPr>
      <w:r>
        <w:rPr/>
        <w:t xml:space="preserve">(3) Subsection (1) of this section is in addition to other county authority enumerated in this chapter and does not:</w:t>
      </w:r>
    </w:p>
    <w:p>
      <w:pPr>
        <w:spacing w:before="0" w:after="0" w:line="408" w:lineRule="exact"/>
        <w:ind w:left="0" w:right="0" w:firstLine="576"/>
        <w:jc w:val="left"/>
      </w:pPr>
      <w:r>
        <w:rPr/>
        <w:t xml:space="preserve">(a) Affect or modify the validity of any county ordinance authorizing accessory dwelling units adopted prior to the effective date of this section;</w:t>
      </w:r>
    </w:p>
    <w:p>
      <w:pPr>
        <w:spacing w:before="0" w:after="0" w:line="408" w:lineRule="exact"/>
        <w:ind w:left="0" w:right="0" w:firstLine="576"/>
        <w:jc w:val="left"/>
      </w:pPr>
      <w:r>
        <w:rPr/>
        <w:t xml:space="preserve">(b) Exclude other means of authorizing accessory dwelling units in urban or rural areas, if consistent with this section; or</w:t>
      </w:r>
    </w:p>
    <w:p>
      <w:pPr>
        <w:spacing w:before="0" w:after="0" w:line="408" w:lineRule="exact"/>
        <w:ind w:left="0" w:right="0" w:firstLine="576"/>
        <w:jc w:val="left"/>
      </w:pPr>
      <w:r>
        <w:rPr/>
        <w:t xml:space="preserve">(c) Exclude other innovative techniques under RCW 36.70A.070(5)(b), 36.70A.090, or 36.70A.177, if 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696</w:t>
      </w:r>
      <w:r>
        <w:rPr/>
        <w:t xml:space="preserve"> and 2023 c 334 s 2 are each amended to read as follows:</w:t>
      </w:r>
    </w:p>
    <w:p>
      <w:pPr>
        <w:spacing w:before="0" w:after="0" w:line="408" w:lineRule="exact"/>
        <w:ind w:left="0" w:right="0" w:firstLine="576"/>
        <w:jc w:val="left"/>
      </w:pPr>
      <w:r>
        <w:rPr/>
        <w:t xml:space="preserve">The definitions in this section apply throughout RCW 36.70A.697, 36.70A.698, 36.70A.680, </w:t>
      </w:r>
      <w:r>
        <w:t>((</w:t>
      </w:r>
      <w:r>
        <w:rPr>
          <w:strike/>
        </w:rPr>
        <w:t xml:space="preserve">and</w:t>
      </w:r>
      <w:r>
        <w:t>))</w:t>
      </w:r>
      <w:r>
        <w:rPr/>
        <w:t xml:space="preserve"> 36.70A.681</w:t>
      </w:r>
      <w:r>
        <w:rPr>
          <w:u w:val="single"/>
        </w:rPr>
        <w:t xml:space="preserve">, and section 1 of this act</w:t>
      </w:r>
      <w:r>
        <w:rPr/>
        <w:t xml:space="preserve">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"County" means any county planning under RCW 36.70A.040.</w:t>
      </w:r>
    </w:p>
    <w:p>
      <w:pPr>
        <w:spacing w:before="0" w:after="0" w:line="408" w:lineRule="exact"/>
        <w:ind w:left="0" w:right="0" w:firstLine="576"/>
        <w:jc w:val="left"/>
      </w:pPr>
      <w:r>
        <w:rPr/>
        <w:t xml:space="preserve">(5) "Detached accessory dwelling unit" means an accessory dwelling unit that consists partly or entirely of a building that is separate and detached from a single-family housing unit, duplex, triplex, townhome, or other housing unit and is on the same property.</w:t>
      </w:r>
    </w:p>
    <w:p>
      <w:pPr>
        <w:spacing w:before="0" w:after="0" w:line="408" w:lineRule="exact"/>
        <w:ind w:left="0" w:right="0" w:firstLine="576"/>
        <w:jc w:val="left"/>
      </w:pPr>
      <w:r>
        <w:rPr/>
        <w:t xml:space="preserve">(6)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(7) "Gross floor area" means the interior habitable area of a dwelling unit including basements and attics but not including a garage or accessory structure.</w:t>
      </w:r>
    </w:p>
    <w:p>
      <w:pPr>
        <w:spacing w:before="0" w:after="0" w:line="408" w:lineRule="exact"/>
        <w:ind w:left="0" w:right="0" w:firstLine="576"/>
        <w:jc w:val="left"/>
      </w:pPr>
      <w:r>
        <w:rPr/>
        <w:t xml:space="preserve">(8)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actual fixed route service at intervals of at least fifteen minutes for at least five hours during the peak hours of operation on weekdays.</w:t>
      </w:r>
    </w:p>
    <w:p>
      <w:pPr>
        <w:spacing w:before="0" w:after="0" w:line="408" w:lineRule="exact"/>
        <w:ind w:left="0" w:right="0" w:firstLine="576"/>
        <w:jc w:val="left"/>
      </w:pPr>
      <w:r>
        <w:rPr/>
        <w:t xml:space="preserve">(9) "Owner" means any person who has at least 50 percent ownership in a property on which an accessory dwelling unit is located.</w:t>
      </w:r>
    </w:p>
    <w:p>
      <w:pPr>
        <w:spacing w:before="0" w:after="0" w:line="408" w:lineRule="exact"/>
        <w:ind w:left="0" w:right="0" w:firstLine="576"/>
        <w:jc w:val="left"/>
      </w:pPr>
      <w:r>
        <w:rPr/>
        <w:t xml:space="preserve">(10) "Principal unit" means the single-family housing unit, duplex, triplex, townhome, or other housing unit located on the same lot as an accessory dwelling unit.</w:t>
      </w:r>
    </w:p>
    <w:p>
      <w:pPr>
        <w:spacing w:before="0" w:after="0" w:line="408" w:lineRule="exact"/>
        <w:ind w:left="0" w:right="0" w:firstLine="576"/>
        <w:jc w:val="left"/>
      </w:pPr>
      <w:r>
        <w:rPr/>
        <w:t xml:space="preserve">(11) "Short-term rental" means a lodging use, that is not a hotel or motel or bed and breakfast, in which a dwelling unit, or portion thereof, is offered or provided to a guest by a short-term rental operator for a fee for fewer than 30 consecutive nights.</w:t>
      </w:r>
    </w:p>
    <w:p/>
    <w:p>
      <w:pPr>
        <w:jc w:val="center"/>
      </w:pPr>
      <w:r>
        <w:rPr>
          <w:b/>
        </w:rPr>
        <w:t>--- END ---</w:t>
      </w:r>
    </w:p>
    <w:sectPr>
      <w:pgNumType w:start="1"/>
      <w:footerReference xmlns:r="http://schemas.openxmlformats.org/officeDocument/2006/relationships" r:id="R28f0e84ad04143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b01d6bcec74ab6" /><Relationship Type="http://schemas.openxmlformats.org/officeDocument/2006/relationships/footer" Target="/word/footer1.xml" Id="R28f0e84ad0414341" /></Relationships>
</file>