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514efabd3b4325" /></Relationships>
</file>

<file path=word/document.xml><?xml version="1.0" encoding="utf-8"?>
<w:document xmlns:w="http://schemas.openxmlformats.org/wordprocessingml/2006/main">
  <w:body>
    <w:p>
      <w:r>
        <w:t>S-0637.1</w:t>
      </w:r>
    </w:p>
    <w:p>
      <w:pPr>
        <w:jc w:val="center"/>
      </w:pPr>
      <w:r>
        <w:t>_______________________________________________</w:t>
      </w:r>
    </w:p>
    <w:p/>
    <w:p>
      <w:pPr>
        <w:jc w:val="center"/>
      </w:pPr>
      <w:r>
        <w:rPr>
          <w:b/>
        </w:rPr>
        <w:t>SENATE BILL 5455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Harris, Cleveland, Braun, and Muzzall</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administration of the Andy Hill cancer research endowment; amending RCW 43.348.020, 43.348.040, 43.348.060, and 43.348.080; and reenacting and amending RCW 43.348.010.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010</w:t>
      </w:r>
      <w:r>
        <w:rPr/>
        <w:t xml:space="preserve"> and 2018 c 4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governing board of the endowment.</w:t>
      </w:r>
    </w:p>
    <w:p>
      <w:pPr>
        <w:spacing w:before="0" w:after="0" w:line="408" w:lineRule="exact"/>
        <w:ind w:left="0" w:right="0" w:firstLine="576"/>
        <w:jc w:val="left"/>
      </w:pPr>
      <w:r>
        <w:rPr/>
        <w:t xml:space="preserve">(2) "Cancer" means a group of diseases involving unregulated cell growth.</w:t>
      </w:r>
    </w:p>
    <w:p>
      <w:pPr>
        <w:spacing w:before="0" w:after="0" w:line="408" w:lineRule="exact"/>
        <w:ind w:left="0" w:right="0" w:firstLine="576"/>
        <w:jc w:val="left"/>
      </w:pPr>
      <w:r>
        <w:rPr/>
        <w:t xml:space="preserve">(3) "Cancer patient advocacy organizations" means groups with offices in the state that promote cancer prevention and advocate on behalf of cancer patients.</w:t>
      </w:r>
    </w:p>
    <w:p>
      <w:pPr>
        <w:spacing w:before="0" w:after="0" w:line="408" w:lineRule="exact"/>
        <w:ind w:left="0" w:right="0" w:firstLine="576"/>
        <w:jc w:val="left"/>
      </w:pPr>
      <w:r>
        <w:rPr/>
        <w:t xml:space="preserve">(4) "Cancer research" means advanced and applied research and development relating to the causes, prevention, and diagnosis of cancer and care of cancer patients including the development of tests, genetic analysis, medications, processes, services, and technologies to optimize cancer therapies and their manufacture and commercialization and includes the costs of recruiting scientists and establishing and equipping research facilities.</w:t>
      </w:r>
    </w:p>
    <w:p>
      <w:pPr>
        <w:spacing w:before="0" w:after="0" w:line="408" w:lineRule="exact"/>
        <w:ind w:left="0" w:right="0" w:firstLine="576"/>
        <w:jc w:val="left"/>
      </w:pPr>
      <w:r>
        <w:rPr/>
        <w:t xml:space="preserve">(5) </w:t>
      </w:r>
      <w:r>
        <w:rPr>
          <w:u w:val="single"/>
        </w:rPr>
        <w:t xml:space="preserve">"Clinical trial" means cancer clinical trial.</w:t>
      </w:r>
    </w:p>
    <w:p>
      <w:pPr>
        <w:spacing w:before="0" w:after="0" w:line="408" w:lineRule="exact"/>
        <w:ind w:left="0" w:right="0" w:firstLine="576"/>
        <w:jc w:val="left"/>
      </w:pPr>
      <w:r>
        <w:rPr>
          <w:u w:val="single"/>
        </w:rPr>
        <w:t xml:space="preserve">(6)</w:t>
      </w:r>
      <w:r>
        <w:rPr/>
        <w:t xml:space="preserve"> "Commercial entity" means a for-profit entity located in the state that develops, manufactures, or sells goods or services relating to cancer prevention or care.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"Committee" means an independent expert scientific review and advisory committee established under RCW 43.348.050.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"Contribution agreement" means any agreement authorized under this chapter in which a private entity or a public entity other than the state agrees to provide to the endowment contributions for the purpose of cancer research, prevention, or care.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"Costs" means the costs and expenses associated with the conduct of research, prevention, and care including, but not limited to, the cost of recruiting and compensating personnel, securing and financing facilities and equipment, and conducting clinical trials.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"Department" means the department of commerce.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"Endowment" means the Andy Hill cancer research endowment.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"Fund" means the Andy Hill cancer research fund created in RCW 43.348.060(1)(b).</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"Health care delivery system" means hospitals and clinics providing care to patients in the state.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"Life sciences research" means advanced and applied research and development intended to improve human health, including scientific study of the developing brain and human learning and development, and other areas of scientific research and development vital to the state's economy.</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"Prevention" means measures to prevent the development and progression of cancer, including education, vaccinations, and screening processes and technologies, and to reduce the risk of cancer.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"Program" means the Andy Hill cancer research endowment program created in RCW 43.348.040.</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"Program administrator" means </w:t>
      </w:r>
      <w:r>
        <w:t>((</w:t>
      </w:r>
      <w:r>
        <w:rPr>
          <w:strike/>
        </w:rPr>
        <w:t xml:space="preserve">a</w:t>
      </w:r>
      <w:r>
        <w:t>))</w:t>
      </w:r>
      <w:r>
        <w:rPr/>
        <w:t xml:space="preserve"> </w:t>
      </w:r>
      <w:r>
        <w:rPr>
          <w:u w:val="single"/>
        </w:rPr>
        <w:t xml:space="preserve">one or more</w:t>
      </w:r>
      <w:r>
        <w:rPr/>
        <w:t xml:space="preserve"> private nonprofit corporation</w:t>
      </w:r>
      <w:r>
        <w:rPr>
          <w:u w:val="single"/>
        </w:rPr>
        <w:t xml:space="preserve">s registered under Title 24 RCW</w:t>
      </w:r>
      <w:r>
        <w:rPr/>
        <w:t xml:space="preserve"> qualified as a tax-exempt entity under 26 U.S.C. Sec. 501(c)(3) of the federal internal revenue code</w:t>
      </w:r>
      <w:r>
        <w:t>((</w:t>
      </w:r>
      <w:r>
        <w:rPr>
          <w:strike/>
        </w:rPr>
        <w:t xml:space="preserve">, with expertise in conducting or managing research granting activities, funds, or organizations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020</w:t>
      </w:r>
      <w:r>
        <w:rPr/>
        <w:t xml:space="preserve"> and 2018 c 4 s 2 are each amended to read as follows:</w:t>
      </w:r>
    </w:p>
    <w:p>
      <w:pPr>
        <w:spacing w:before="0" w:after="0" w:line="408" w:lineRule="exact"/>
        <w:ind w:left="0" w:right="0" w:firstLine="576"/>
        <w:jc w:val="left"/>
      </w:pPr>
      <w:r>
        <w:rPr/>
        <w:t xml:space="preserve">(1) The Andy Hill cancer research endowment is created. The powers of the endowment are vested in and must be exercised by a board. The board consists of thirteen members appointed by the governor:</w:t>
      </w:r>
    </w:p>
    <w:p>
      <w:pPr>
        <w:spacing w:before="0" w:after="0" w:line="408" w:lineRule="exact"/>
        <w:ind w:left="0" w:right="0" w:firstLine="576"/>
        <w:jc w:val="left"/>
      </w:pPr>
      <w:r>
        <w:rPr/>
        <w:t xml:space="preserve">(a) Two members must be appointed from nominations submitted by the presidents of the University of Washington and Washington State University;</w:t>
      </w:r>
    </w:p>
    <w:p>
      <w:pPr>
        <w:spacing w:before="0" w:after="0" w:line="408" w:lineRule="exact"/>
        <w:ind w:left="0" w:right="0" w:firstLine="576"/>
        <w:jc w:val="left"/>
      </w:pPr>
      <w:r>
        <w:rPr/>
        <w:t xml:space="preserve">(b) Two members must be appointed from nominations submitted by the Fred Hutchinson cancer </w:t>
      </w:r>
      <w:r>
        <w:t>((</w:t>
      </w:r>
      <w:r>
        <w:rPr>
          <w:strike/>
        </w:rPr>
        <w:t xml:space="preserve">research</w:t>
      </w:r>
      <w:r>
        <w:t>))</w:t>
      </w:r>
      <w:r>
        <w:rPr/>
        <w:t xml:space="preserve"> center</w:t>
      </w:r>
      <w:r>
        <w:t>((</w:t>
      </w:r>
      <w:r>
        <w:rPr>
          <w:strike/>
        </w:rPr>
        <w:t xml:space="preserve">, Seattle cancer care alliance,</w:t>
      </w:r>
      <w:r>
        <w:t>))</w:t>
      </w:r>
      <w:r>
        <w:rPr/>
        <w:t xml:space="preserve"> and the Seattle children's research institute;</w:t>
      </w:r>
    </w:p>
    <w:p>
      <w:pPr>
        <w:spacing w:before="0" w:after="0" w:line="408" w:lineRule="exact"/>
        <w:ind w:left="0" w:right="0" w:firstLine="576"/>
        <w:jc w:val="left"/>
      </w:pPr>
      <w:r>
        <w:rPr/>
        <w:t xml:space="preserve">(c) Two members must be appointed from nominations submitted by patient advocacy organizations;</w:t>
      </w:r>
    </w:p>
    <w:p>
      <w:pPr>
        <w:spacing w:before="0" w:after="0" w:line="408" w:lineRule="exact"/>
        <w:ind w:left="0" w:right="0" w:firstLine="576"/>
        <w:jc w:val="left"/>
      </w:pPr>
      <w:r>
        <w:rPr/>
        <w:t xml:space="preserve">(d) Two members must be appointed from nominations submitted by representatives of businesses or industries engaged in the commercialization of life sciences research or cancer research;</w:t>
      </w:r>
    </w:p>
    <w:p>
      <w:pPr>
        <w:spacing w:before="0" w:after="0" w:line="408" w:lineRule="exact"/>
        <w:ind w:left="0" w:right="0" w:firstLine="576"/>
        <w:jc w:val="left"/>
      </w:pPr>
      <w:r>
        <w:rPr/>
        <w:t xml:space="preserve">(e) One member must be appointed from a list of at least three nominated by the speaker of the house of representatives;</w:t>
      </w:r>
    </w:p>
    <w:p>
      <w:pPr>
        <w:spacing w:before="0" w:after="0" w:line="408" w:lineRule="exact"/>
        <w:ind w:left="0" w:right="0" w:firstLine="576"/>
        <w:jc w:val="left"/>
      </w:pPr>
      <w:r>
        <w:rPr/>
        <w:t xml:space="preserve">(f) One member must be appointed from a list of at least three nominated by the president of the senate;</w:t>
      </w:r>
    </w:p>
    <w:p>
      <w:pPr>
        <w:spacing w:before="0" w:after="0" w:line="408" w:lineRule="exact"/>
        <w:ind w:left="0" w:right="0" w:firstLine="576"/>
        <w:jc w:val="left"/>
      </w:pPr>
      <w:r>
        <w:rPr/>
        <w:t xml:space="preserve">(g) One member must be appointed from nominations submitted by entities or systems that provide health care delivery services;</w:t>
      </w:r>
    </w:p>
    <w:p>
      <w:pPr>
        <w:spacing w:before="0" w:after="0" w:line="408" w:lineRule="exact"/>
        <w:ind w:left="0" w:right="0" w:firstLine="576"/>
        <w:jc w:val="left"/>
      </w:pPr>
      <w:r>
        <w:rPr/>
        <w:t xml:space="preserve">(h) One member must be appointed from nominations provided by private sector donors to the fund. However, the governor may reject all nominations and request a new list from which the governor must select the member; and</w:t>
      </w:r>
    </w:p>
    <w:p>
      <w:pPr>
        <w:spacing w:before="0" w:after="0" w:line="408" w:lineRule="exact"/>
        <w:ind w:left="0" w:right="0" w:firstLine="576"/>
        <w:jc w:val="left"/>
      </w:pPr>
      <w:r>
        <w:rPr/>
        <w:t xml:space="preserve">(i) The remaining member must be a member of the public.</w:t>
      </w:r>
    </w:p>
    <w:p>
      <w:pPr>
        <w:spacing w:before="0" w:after="0" w:line="408" w:lineRule="exact"/>
        <w:ind w:left="0" w:right="0" w:firstLine="576"/>
        <w:jc w:val="left"/>
      </w:pPr>
      <w:r>
        <w:rPr/>
        <w:t xml:space="preserve">(2) In soliciting nominations and appointing members, the governor must seek to identify individuals from throughout the state having relevant knowledge, experience, and expertise with regard to (a) cancer research, prevention, and care; (b) health care consumer issues; (c) government finance and budget; and (d) the commercialization of life sciences or cancer research. In soliciting nominations and appointing members, the governor must seek individuals who will contribute to the geographic diversity of the board, with the goal that at least five board members be from counties with a population less than one million persons. Appointments must be made on or before July 1, 2016.</w:t>
      </w:r>
    </w:p>
    <w:p>
      <w:pPr>
        <w:spacing w:before="0" w:after="0" w:line="408" w:lineRule="exact"/>
        <w:ind w:left="0" w:right="0" w:firstLine="576"/>
        <w:jc w:val="left"/>
      </w:pPr>
      <w:r>
        <w:rPr/>
        <w:t xml:space="preserve">(3) The term of a member is four years from the date of their appointment except the initial term of the members in subsection (1)(d) through (i) of this section must be two years to create a staggered appointment process. A member may be appointed to not more than two full consecutive terms. A member appointed by the governor may be removed by the governor for cause under RCW 43.06.070 and 43.06.080. The members may not be compensated but may be reimbursed, solely from the fund, for expenses incurred in the discharge of their duties under this chapter.</w:t>
      </w:r>
    </w:p>
    <w:p>
      <w:pPr>
        <w:spacing w:before="0" w:after="0" w:line="408" w:lineRule="exact"/>
        <w:ind w:left="0" w:right="0" w:firstLine="576"/>
        <w:jc w:val="left"/>
      </w:pPr>
      <w:r>
        <w:rPr/>
        <w:t xml:space="preserve">(4) Seven members of the board constitute a quorum.</w:t>
      </w:r>
    </w:p>
    <w:p>
      <w:pPr>
        <w:spacing w:before="0" w:after="0" w:line="408" w:lineRule="exact"/>
        <w:ind w:left="0" w:right="0" w:firstLine="576"/>
        <w:jc w:val="left"/>
      </w:pPr>
      <w:r>
        <w:rPr/>
        <w:t xml:space="preserve">(5) The members must elect a chair, treasurer, and secretary annually, and other officers as the members determine necessary, and may adopt bylaws or rules for their own government.</w:t>
      </w:r>
    </w:p>
    <w:p>
      <w:pPr>
        <w:spacing w:before="0" w:after="0" w:line="408" w:lineRule="exact"/>
        <w:ind w:left="0" w:right="0" w:firstLine="576"/>
        <w:jc w:val="left"/>
      </w:pPr>
      <w:r>
        <w:rPr/>
        <w:t xml:space="preserve">(6) Meetings of the board must be held in accordance with the open public meetings act, chapter 42.30 RCW, and at the call of the chair or when a majority of the members so requests. Meetings of the board may be held at any location within or out of the state, and members may participate in a meeting of the board by means of a conference telephone or similar communication equipment under RCW 23B.08.200.</w:t>
      </w:r>
    </w:p>
    <w:p>
      <w:pPr>
        <w:spacing w:before="0" w:after="0" w:line="408" w:lineRule="exact"/>
        <w:ind w:left="0" w:right="0" w:firstLine="576"/>
        <w:jc w:val="left"/>
      </w:pPr>
      <w:r>
        <w:rPr>
          <w:u w:val="single"/>
        </w:rPr>
        <w:t xml:space="preserve">(7) The board must be staffed by one or more program administrators selected by and under contract with the board. The board may cause one or more tax-exempt nonprofit corporations to be created, organized, and operated exclusively to perform some or all of the program administrator duties. The board may select and contract directly with any program administrator. The program administrator must be paid an administrative fee as determined by the board and paid mutually agreed-upon operating costs which may vary depending on the endowment's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040</w:t>
      </w:r>
      <w:r>
        <w:rPr/>
        <w:t xml:space="preserve"> and 2023 c 426 s 5 are each amended to read as follows:</w:t>
      </w:r>
    </w:p>
    <w:p>
      <w:pPr>
        <w:spacing w:before="0" w:after="0" w:line="408" w:lineRule="exact"/>
        <w:ind w:left="0" w:right="0" w:firstLine="576"/>
        <w:jc w:val="left"/>
      </w:pPr>
      <w:r>
        <w:rPr/>
        <w:t xml:space="preserve">(1) The Andy Hill cancer research endowment program is created. The purpose of the program is to make grants to public and private entities, including commercial entities, to fund or reimburse the entities pursuant to agreement for the promotion of cancer research to be conducted in the state. The endowment is to oversee and guide the program, including the solicitation, selection, and award of grants.</w:t>
      </w:r>
    </w:p>
    <w:p>
      <w:pPr>
        <w:spacing w:before="0" w:after="0" w:line="408" w:lineRule="exact"/>
        <w:ind w:left="0" w:right="0" w:firstLine="576"/>
        <w:jc w:val="left"/>
      </w:pPr>
      <w:r>
        <w:rPr/>
        <w:t xml:space="preserve">(2) The board must develop a plan for the allocation of projected amounts in the fund, which it must update annually, following at least one annual public hearing. The plan must provide for appropriate funding continuity and take into account the projected speed at which revenues will be available and amounts that can be spent during the plan period.</w:t>
      </w:r>
    </w:p>
    <w:p>
      <w:pPr>
        <w:spacing w:before="0" w:after="0" w:line="408" w:lineRule="exact"/>
        <w:ind w:left="0" w:right="0" w:firstLine="576"/>
        <w:jc w:val="left"/>
      </w:pPr>
      <w:r>
        <w:rPr/>
        <w:t xml:space="preserve">(3) The endowment must solicit requests for grant funding and evaluate the requests by reference to factors such as: (a) The quality of the proposed research or program; (b) its potential to improve health outcomes of persons with cancer, with particular attention to the likelihood that it will also lower health care costs, substitute for a more costly diagnostic or treatment modality, or offer a breakthrough treatment for a particular cancer or cancer-related condition or disease; (c) its potential for leveraging additional funding; (d) its potential to provide additional health care benefits or benefit other human diseases or conditions; (e) its potential to stimulate life science, health care, and biomedical employment in the state; (f) the geographic diversity of the grantees within Washington; (g) evidence of potential royalty, sales, or licensing revenue, or other commercialization-related revenue and contractual means to recapture such income for purposes of this chapter; (h) evidence of public and private collaboration; (i) the ability to offer trial participants information in a language other than English; (j) the ability to provide culturally specific recruitment materials alongside general enrollment materials; (k) the ability to provide electronic consent when not prohibited by other granting entities or federal regulations; and (l) other evidence of outreach and engagement to increase participation of underrepresented communities in clinical trials of drugs and medical devices.</w:t>
      </w:r>
    </w:p>
    <w:p>
      <w:pPr>
        <w:spacing w:before="0" w:after="0" w:line="408" w:lineRule="exact"/>
        <w:ind w:left="0" w:right="0" w:firstLine="576"/>
        <w:jc w:val="left"/>
      </w:pPr>
      <w:r>
        <w:rPr/>
        <w:t xml:space="preserve">(4) The endowment may not award a grant for a proposal that was not recommended by an independent expert scientific review and advisory committee under RCW 43.348.050.</w:t>
      </w:r>
    </w:p>
    <w:p>
      <w:pPr>
        <w:spacing w:before="0" w:after="0" w:line="408" w:lineRule="exact"/>
        <w:ind w:left="0" w:right="0" w:firstLine="576"/>
        <w:jc w:val="left"/>
      </w:pPr>
      <w:r>
        <w:rPr/>
        <w:t xml:space="preserve">(5) The endowment must issue an annual report to the public that sets forth its activities with respect to the fund, including grants awarded, grant-funded work in progress, research accomplishments, prevention, and care activities, and future program directions with respect to cancer research, prevention, and care. Each annual report regarding activities of the program and fund must include, but not be limited to, the following: The number and dollar amounts of grants; the grantees for the prior year; the endowment's administrative expenses; an assessment of the availability of funding for cancer research, prevention, and care from sources other than the endowment; a summary of research, prevention, and care-related findings, including promising new areas for investment; and a report on the benefits to Washington of its programs to date.</w:t>
      </w:r>
    </w:p>
    <w:p>
      <w:pPr>
        <w:spacing w:before="0" w:after="0" w:line="408" w:lineRule="exact"/>
        <w:ind w:left="0" w:right="0" w:firstLine="576"/>
        <w:jc w:val="left"/>
      </w:pPr>
      <w:r>
        <w:rPr/>
        <w:t xml:space="preserve">(6) The endowment's first annual report must include a proposed operating plan for the design, implementation, and administration of an endowment program supporting the purposes of the endowment and program.</w:t>
      </w:r>
    </w:p>
    <w:p>
      <w:pPr>
        <w:spacing w:before="0" w:after="0" w:line="408" w:lineRule="exact"/>
        <w:ind w:left="0" w:right="0" w:firstLine="576"/>
        <w:jc w:val="left"/>
      </w:pPr>
      <w:r>
        <w:rPr/>
        <w:t xml:space="preserve">(7) The endowment must adopt policies to ensure that all potential conflicts have been disclosed and that all conflicts have been eliminated or mitigated.</w:t>
      </w:r>
    </w:p>
    <w:p>
      <w:pPr>
        <w:spacing w:before="0" w:after="0" w:line="408" w:lineRule="exact"/>
        <w:ind w:left="0" w:right="0" w:firstLine="576"/>
        <w:jc w:val="left"/>
      </w:pPr>
      <w:r>
        <w:rPr/>
        <w:t xml:space="preserve">(8) The endowment must establish standards to ensure that recipients of grants for cancer research, prevention, or care purchase goods and services from Washington suppliers to the extent reasonably possible.</w:t>
      </w:r>
    </w:p>
    <w:p>
      <w:pPr>
        <w:spacing w:before="0" w:after="0" w:line="408" w:lineRule="exact"/>
        <w:ind w:left="0" w:right="0" w:firstLine="576"/>
        <w:jc w:val="left"/>
      </w:pPr>
      <w:r>
        <w:rPr>
          <w:u w:val="single"/>
        </w:rPr>
        <w:t xml:space="preserve">(9) Soliciting requests for grant funding, evaluating, and awarding grants for the purposes of implementing RCW 43.348.090 are not subject to the requirements of subsections (3) and (4) of this section and RCW 43.348.050.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060</w:t>
      </w:r>
      <w:r>
        <w:rPr/>
        <w:t xml:space="preserve"> and 2018 c 4 s 6 are each amended to read as follows:</w:t>
      </w:r>
    </w:p>
    <w:p>
      <w:pPr>
        <w:spacing w:before="0" w:after="0" w:line="408" w:lineRule="exact"/>
        <w:ind w:left="0" w:right="0" w:firstLine="576"/>
        <w:jc w:val="left"/>
      </w:pPr>
      <w:r>
        <w:rPr/>
        <w:t xml:space="preserve">(1) The program administrator must provide services to the board and has the following duties and responsibilities:</w:t>
      </w:r>
    </w:p>
    <w:p>
      <w:pPr>
        <w:spacing w:before="0" w:after="0" w:line="408" w:lineRule="exact"/>
        <w:ind w:left="0" w:right="0" w:firstLine="576"/>
        <w:jc w:val="left"/>
      </w:pPr>
      <w:r>
        <w:rPr/>
        <w:t xml:space="preserve">(a) Jointly with the board, solicit and receive gifts, grants, and bequests, and enter into contribution agreements with private entities and public entities, including commercial entities, in order to use those moneys to fund grants awarded by the endowment;</w:t>
      </w:r>
    </w:p>
    <w:p>
      <w:pPr>
        <w:spacing w:before="0" w:after="0" w:line="408" w:lineRule="exact"/>
        <w:ind w:left="0" w:right="0" w:firstLine="576"/>
        <w:jc w:val="left"/>
      </w:pPr>
      <w:r>
        <w:rPr/>
        <w:t xml:space="preserve">(b) Establish an Andy Hill cancer research fund. The fund must be a separate private account outside the state treasury into which grants and contributions received from public and private sources as well as </w:t>
      </w:r>
      <w:r>
        <w:t>((</w:t>
      </w:r>
      <w:r>
        <w:rPr>
          <w:strike/>
        </w:rPr>
        <w:t xml:space="preserve">state matching</w:t>
      </w:r>
      <w:r>
        <w:t>))</w:t>
      </w:r>
      <w:r>
        <w:rPr/>
        <w:t xml:space="preserve"> funds </w:t>
      </w:r>
      <w:r>
        <w:rPr>
          <w:u w:val="single"/>
        </w:rPr>
        <w:t xml:space="preserve">from the match transfer account</w:t>
      </w:r>
      <w:r>
        <w:rPr/>
        <w:t xml:space="preserve"> must be deposited, and from which funds for grants awarded by the endowment must be disbursed. </w:t>
      </w:r>
      <w:r>
        <w:t>((</w:t>
      </w:r>
      <w:r>
        <w:rPr>
          <w:strike/>
        </w:rPr>
        <w:t xml:space="preserve">Once moneys in the Andy Hill cancer research endowment fund match transfer account are subject to an agreement under RCW 43.348.080(6) and are deposited in the fund under this section, the</w:t>
      </w:r>
      <w:r>
        <w:t>))</w:t>
      </w:r>
      <w:r>
        <w:rPr/>
        <w:t xml:space="preserve"> </w:t>
      </w:r>
      <w:r>
        <w:rPr>
          <w:u w:val="single"/>
        </w:rPr>
        <w:t xml:space="preserve">The</w:t>
      </w:r>
      <w:r>
        <w:rPr/>
        <w:t xml:space="preserve"> moneys in the fund are not considered state money, common cash, or revenue to the state;</w:t>
      </w:r>
    </w:p>
    <w:p>
      <w:pPr>
        <w:spacing w:before="0" w:after="0" w:line="408" w:lineRule="exact"/>
        <w:ind w:left="0" w:right="0" w:firstLine="576"/>
        <w:jc w:val="left"/>
      </w:pPr>
      <w:r>
        <w:rPr/>
        <w:t xml:space="preserve">(c) Manage the fund, its obligations, and investments as to achieve the maximum possible rate of return on investment in the fund;</w:t>
      </w:r>
    </w:p>
    <w:p>
      <w:pPr>
        <w:spacing w:before="0" w:after="0" w:line="408" w:lineRule="exact"/>
        <w:ind w:left="0" w:right="0" w:firstLine="576"/>
        <w:jc w:val="left"/>
      </w:pPr>
      <w:r>
        <w:rPr/>
        <w:t xml:space="preserve">(d) Establish policies and procedures to facilitate the orderly process of grant application, review, selection, and notification; and</w:t>
      </w:r>
    </w:p>
    <w:p>
      <w:pPr>
        <w:spacing w:before="0" w:after="0" w:line="408" w:lineRule="exact"/>
        <w:ind w:left="0" w:right="0" w:firstLine="576"/>
        <w:jc w:val="left"/>
      </w:pPr>
      <w:r>
        <w:rPr/>
        <w:t xml:space="preserve">(e) Distribute funds to selected entities through grant agreements. Grant agreements must set forth the terms and conditions of the grant and must include, but not be limited to: (i) Deliverables to be provided by the recipient pursuant to the grant; (ii) the circumstances under which the grant amount would be required to be repaid or the circumstances under which royalty, sales, or licensing revenue, or other commercialization-related revenue would be required to be shared; and (iii) indemnification, dispute resolution, and any other terms and conditions as are customary for grant agreements or are deemed reasonable by the board. The program administrator may negotiate with any grantee the costs associated with performing scientific activities funded by grants.</w:t>
      </w:r>
    </w:p>
    <w:p>
      <w:pPr>
        <w:spacing w:before="0" w:after="0" w:line="408" w:lineRule="exact"/>
        <w:ind w:left="0" w:right="0" w:firstLine="576"/>
        <w:jc w:val="left"/>
      </w:pPr>
      <w:r>
        <w:rPr/>
        <w:t xml:space="preserve">(2) Periodically, but not less often than every three years, the endowment and the department must conduct a request for proposals and retain the services of an independent auditor with experience in performance auditing of research granting entities similar to the endowment. The independent auditor must review the endowment's strategic plan, program, and program administrator and publish a report assessing their performance and providing recommendations for improvement. The endowment must hold at least one public hearing at which the results of each audit are presented and discussed.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080</w:t>
      </w:r>
      <w:r>
        <w:rPr/>
        <w:t xml:space="preserve"> and 2022 c 297 s 961 are each amended to read as follows:</w:t>
      </w:r>
    </w:p>
    <w:p>
      <w:pPr>
        <w:spacing w:before="0" w:after="0" w:line="408" w:lineRule="exact"/>
        <w:ind w:left="0" w:right="0" w:firstLine="576"/>
        <w:jc w:val="left"/>
      </w:pPr>
      <w:r>
        <w:rPr/>
        <w:t xml:space="preserve">(1) The Andy Hill cancer research endowment fund match transfer account is created in the custody of the state treasury to be used solely and exclusively for the program created in RCW 43.348.040. Moneys in the account may be spent only after appropriation. The purpose of the account is to provide </w:t>
      </w:r>
      <w:r>
        <w:rPr>
          <w:u w:val="single"/>
        </w:rPr>
        <w:t xml:space="preserve">state</w:t>
      </w:r>
      <w:r>
        <w:rPr/>
        <w:t xml:space="preserve"> matching funds </w:t>
      </w:r>
      <w:r>
        <w:rPr>
          <w:u w:val="single"/>
        </w:rPr>
        <w:t xml:space="preserve">and other state appropriations</w:t>
      </w:r>
      <w:r>
        <w:rPr/>
        <w:t xml:space="preserve"> for the fund and administrative costs. Expenditures to fund or reimburse the program administrator are not subject to the requirements of subsection </w:t>
      </w:r>
      <w:r>
        <w:t>((</w:t>
      </w:r>
      <w:r>
        <w:rPr>
          <w:strike/>
        </w:rPr>
        <w:t xml:space="preserve">(4)</w:t>
      </w:r>
      <w:r>
        <w:t>))</w:t>
      </w:r>
      <w:r>
        <w:rPr/>
        <w:t xml:space="preserve"> </w:t>
      </w:r>
      <w:r>
        <w:rPr>
          <w:u w:val="single"/>
        </w:rPr>
        <w:t xml:space="preserve">(5)</w:t>
      </w:r>
      <w:r>
        <w:rPr/>
        <w:t xml:space="preserve"> of this section.</w:t>
      </w:r>
    </w:p>
    <w:p>
      <w:pPr>
        <w:spacing w:before="0" w:after="0" w:line="408" w:lineRule="exact"/>
        <w:ind w:left="0" w:right="0" w:firstLine="576"/>
        <w:jc w:val="left"/>
      </w:pPr>
      <w:r>
        <w:rPr/>
        <w:t xml:space="preserve">(2) The legislature must appropriate a state match, up to a maximum of ten million dollars annually, beginning July 1, 2016, and each July 1st following the end of the fiscal year from tax collections and penalties generated from enforcement of state taxes on cigarettes and other tobacco products by the state liquor and cannabis board or other federal, state or local law or tax enforcement agency, as determined by the department of revenue. Tax collections include any cigarette tax, other tobacco product tax, and retail sales and use tax. Any amounts deposited into this account from the tax imposed under RCW 82.25.010 in excess of the cap provided in this subsection must be deposited into the foundational public health services account created in RCW 82.25.015.</w:t>
      </w:r>
    </w:p>
    <w:p>
      <w:pPr>
        <w:spacing w:before="0" w:after="0" w:line="408" w:lineRule="exact"/>
        <w:ind w:left="0" w:right="0" w:firstLine="576"/>
        <w:jc w:val="left"/>
      </w:pPr>
      <w:r>
        <w:rPr/>
        <w:t xml:space="preserve">(3) Revenues to the account must consist of deposits into the account, taxes imposed on vapor products under RCW 82.25.010, legislative appropriations, and any gifts, grants, or donations received by the department for this purpose.</w:t>
      </w:r>
    </w:p>
    <w:p>
      <w:pPr>
        <w:spacing w:before="0" w:after="0" w:line="408" w:lineRule="exact"/>
        <w:ind w:left="0" w:right="0" w:firstLine="576"/>
        <w:jc w:val="left"/>
      </w:pPr>
      <w:r>
        <w:rPr/>
        <w:t xml:space="preserve">(4) Each fiscal biennium, the legislature must appropriate to the department of commerce such amounts as estimated to be the balance of the </w:t>
      </w:r>
      <w:r>
        <w:rPr>
          <w:u w:val="single"/>
        </w:rPr>
        <w:t xml:space="preserve">match transfer</w:t>
      </w:r>
      <w:r>
        <w:rPr/>
        <w:t xml:space="preserve"> account to provide state matching funds.</w:t>
      </w:r>
    </w:p>
    <w:p>
      <w:pPr>
        <w:spacing w:before="0" w:after="0" w:line="408" w:lineRule="exact"/>
        <w:ind w:left="0" w:right="0" w:firstLine="576"/>
        <w:jc w:val="left"/>
      </w:pPr>
      <w:r>
        <w:rPr/>
        <w:t xml:space="preserve">(5) Expenditures</w:t>
      </w:r>
      <w:r>
        <w:t>((</w:t>
      </w:r>
      <w:r>
        <w:rPr>
          <w:strike/>
        </w:rPr>
        <w:t xml:space="preserve">, in the form of matching funds,</w:t>
      </w:r>
      <w:r>
        <w:t>))</w:t>
      </w:r>
      <w:r>
        <w:rPr/>
        <w:t xml:space="preserve"> from the account may be made only upon receipt of proof from the program administrator of </w:t>
      </w:r>
      <w:r>
        <w:rPr>
          <w:u w:val="single"/>
        </w:rPr>
        <w:t xml:space="preserve">committed</w:t>
      </w:r>
      <w:r>
        <w:rPr/>
        <w:t xml:space="preserve"> nonstate or private contributions </w:t>
      </w:r>
      <w:r>
        <w:t>((</w:t>
      </w:r>
      <w:r>
        <w:rPr>
          <w:strike/>
        </w:rPr>
        <w:t xml:space="preserve">to the fund for the program</w:t>
      </w:r>
      <w:r>
        <w:t>))</w:t>
      </w:r>
      <w:r>
        <w:rPr/>
        <w:t xml:space="preserve"> </w:t>
      </w:r>
      <w:r>
        <w:rPr>
          <w:u w:val="single"/>
        </w:rPr>
        <w:t xml:space="preserve">for cancer research, prevention, or care supported by the match transfer account or advancement of the program</w:t>
      </w:r>
      <w:r>
        <w:rPr/>
        <w:t xml:space="preserve">. Expenditures </w:t>
      </w:r>
      <w:r>
        <w:rPr>
          <w:u w:val="single"/>
        </w:rPr>
        <w:t xml:space="preserve">from the match transfer account</w:t>
      </w:r>
      <w:r>
        <w:rPr/>
        <w:t xml:space="preserve">, in the form of matching funds, may not exceed the total amount of </w:t>
      </w:r>
      <w:r>
        <w:rPr>
          <w:u w:val="single"/>
        </w:rPr>
        <w:t xml:space="preserve">committed</w:t>
      </w:r>
      <w:r>
        <w:rPr/>
        <w:t xml:space="preserve"> nonstate or private contributions.</w:t>
      </w:r>
    </w:p>
    <w:p>
      <w:pPr>
        <w:spacing w:before="0" w:after="0" w:line="408" w:lineRule="exact"/>
        <w:ind w:left="0" w:right="0" w:firstLine="576"/>
        <w:jc w:val="left"/>
      </w:pPr>
      <w:r>
        <w:rPr/>
        <w:t xml:space="preserve">(6) The department </w:t>
      </w:r>
      <w:r>
        <w:rPr>
          <w:u w:val="single"/>
        </w:rPr>
        <w:t xml:space="preserve">and board</w:t>
      </w:r>
      <w:r>
        <w:rPr/>
        <w:t xml:space="preserve"> must enter into an appropriate agreement with the program administrator to demonstrate exchange of consideration for the </w:t>
      </w:r>
      <w:r>
        <w:t>((</w:t>
      </w:r>
      <w:r>
        <w:rPr>
          <w:strike/>
        </w:rPr>
        <w:t xml:space="preserve">matching funds</w:t>
      </w:r>
      <w:r>
        <w:t>))</w:t>
      </w:r>
      <w:r>
        <w:rPr/>
        <w:t xml:space="preserve"> </w:t>
      </w:r>
      <w:r>
        <w:rPr>
          <w:u w:val="single"/>
        </w:rPr>
        <w:t xml:space="preserve">expenditures from the match transfer account that are subject to subsection (5) of this section</w:t>
      </w:r>
      <w:r>
        <w:rPr/>
        <w:t xml:space="preserve">.</w:t>
      </w:r>
    </w:p>
    <w:p>
      <w:pPr>
        <w:spacing w:before="0" w:after="0" w:line="408" w:lineRule="exact"/>
        <w:ind w:left="0" w:right="0" w:firstLine="576"/>
        <w:jc w:val="left"/>
      </w:pPr>
      <w:r>
        <w:rPr/>
        <w:t xml:space="preserve">(7) Moneys expended into the account in fiscal year 2023 pursuant to section 706, chapter 297, Laws of 2022 are not subject to the requirements of subsections (5) and (6) of this section.</w:t>
      </w:r>
    </w:p>
    <w:p>
      <w:pPr>
        <w:spacing w:before="0" w:after="0" w:line="408" w:lineRule="exact"/>
        <w:ind w:left="0" w:right="0" w:firstLine="576"/>
        <w:jc w:val="left"/>
      </w:pPr>
      <w:r>
        <w:rPr>
          <w:u w:val="single"/>
        </w:rPr>
        <w:t xml:space="preserve">(8) Moneys expended into the match transfer account for the purposes of implementing RCW 43.348.090 are not subject to the requirements of subsections (5) and (6) of this section.</w:t>
      </w:r>
    </w:p>
    <w:p/>
    <w:p>
      <w:pPr>
        <w:jc w:val="center"/>
      </w:pPr>
      <w:r>
        <w:rPr>
          <w:b/>
        </w:rPr>
        <w:t>--- END ---</w:t>
      </w:r>
    </w:p>
    <w:sectPr>
      <w:pgNumType w:start="1"/>
      <w:footerReference xmlns:r="http://schemas.openxmlformats.org/officeDocument/2006/relationships" r:id="R8cedfcd48e4144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6b2f73a6fa42be" /><Relationship Type="http://schemas.openxmlformats.org/officeDocument/2006/relationships/footer" Target="/word/footer1.xml" Id="R8cedfcd48e414416" /></Relationships>
</file>