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374f69b3944659" /></Relationships>
</file>

<file path=word/document.xml><?xml version="1.0" encoding="utf-8"?>
<w:document xmlns:w="http://schemas.openxmlformats.org/wordprocessingml/2006/main">
  <w:body>
    <w:p>
      <w:r>
        <w:t>S-0691.1</w:t>
      </w:r>
    </w:p>
    <w:p>
      <w:pPr>
        <w:jc w:val="center"/>
      </w:pPr>
      <w:r>
        <w:t>_______________________________________________</w:t>
      </w:r>
    </w:p>
    <w:p/>
    <w:p>
      <w:pPr>
        <w:jc w:val="center"/>
      </w:pPr>
      <w:r>
        <w:rPr>
          <w:b/>
        </w:rPr>
        <w:t>SENATE BILL 5448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Cleveland, Muzzall, and Shewmake</w:t>
      </w:r>
    </w:p>
    <w:p/>
    <w:p>
      <w:r>
        <w:rPr>
          <w:t xml:space="preserve">Read first time 01/23/25.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dialysis services provided to residents of a skilled nursing facility within the facility from certificate of need requirements; and reenacting and amending RCW 70.38.111.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2024 c 259 s 5, 2024 c 165 s 1, and 2024 c 121 s 23 are each reenacted and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50,000 individuals, (ii) the facility in which the service will be provided is or will be geographically located so that the service will be reasonably accessible to such enrolled individuals, and (iii) at least 75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50,000 individuals, (iii) the facility is or will be geographically located so that the service will be reasonably accessible to such enrolled individuals, and (iv) at least 75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50,000 individuals and, on the date the application is submitted under subsection (2) of this section, at least 15 years remain in the term of the lease, (ii) the facility is or will be geographically located so that the service will be reasonably accessible to such enrolled individuals, and (iii) at least 75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30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30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subsection (1)(c) of this section which was granted an exemption under subsection (1) of this section may not be used by any person other than the lessee described in subsection (1)(c) of this section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subsection (1)(a)(i) of this section, and (ii) with respect to such facility, meets the requirements of subsection (1)(a)(ii) or (iii) of this section or the requirements of subsection (1)(b)(i) and (ii) of this section.</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30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30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90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10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40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90-day or 180-day commitment orders, for the period of time from May 5, 2017, through June 30, 2028:</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behavioral health hospital licensed as an establishment under chapter 71.12 RCW that will have no more than 16 beds and provide treatment to adults on 90 or 180-day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t xml:space="preserve">(13) A rural health clinic providing health services in a home health shortage area as declared by the department pursuant to 42 C.F.R. Sec. 405.2416 is not subject to certificate of need review under this chapter.</w:t>
      </w:r>
    </w:p>
    <w:p>
      <w:pPr>
        <w:spacing w:before="0" w:after="0" w:line="408" w:lineRule="exact"/>
        <w:ind w:left="0" w:right="0" w:firstLine="576"/>
        <w:jc w:val="left"/>
      </w:pPr>
      <w:r>
        <w:rPr/>
        <w:t xml:space="preserve">(14) Hospital at-home services, as defined in RCW 70.41.550, are not subject to certificate of need review under this chapter.</w:t>
      </w:r>
    </w:p>
    <w:p>
      <w:pPr>
        <w:spacing w:before="0" w:after="0" w:line="408" w:lineRule="exact"/>
        <w:ind w:left="0" w:right="0" w:firstLine="576"/>
        <w:jc w:val="left"/>
      </w:pPr>
      <w:r>
        <w:rPr>
          <w:u w:val="single"/>
        </w:rPr>
        <w:t xml:space="preserve">(15) Dialysis services provided on-site to residents of a skilled nursing facility are considered home hemodialysis pursuant to the centers for medicare and medicaid services conditions for coverage and associated guidance and the department shall not require a certificate of need for these services.</w:t>
      </w:r>
    </w:p>
    <w:p/>
    <w:p>
      <w:pPr>
        <w:jc w:val="center"/>
      </w:pPr>
      <w:r>
        <w:rPr>
          <w:b/>
        </w:rPr>
        <w:t>--- END ---</w:t>
      </w:r>
    </w:p>
    <w:sectPr>
      <w:pgNumType w:start="1"/>
      <w:footerReference xmlns:r="http://schemas.openxmlformats.org/officeDocument/2006/relationships" r:id="Rbfcb88612f6d40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e292a01a2c42f3" /><Relationship Type="http://schemas.openxmlformats.org/officeDocument/2006/relationships/footer" Target="/word/footer1.xml" Id="Rbfcb88612f6d4033" /></Relationships>
</file>