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ef1e52c29547f7" /></Relationships>
</file>

<file path=word/document.xml><?xml version="1.0" encoding="utf-8"?>
<w:document xmlns:w="http://schemas.openxmlformats.org/wordprocessingml/2006/main">
  <w:body>
    <w:p>
      <w:r>
        <w:t>S-1753.1</w:t>
      </w:r>
    </w:p>
    <w:p>
      <w:pPr>
        <w:jc w:val="center"/>
      </w:pPr>
      <w:r>
        <w:t>_______________________________________________</w:t>
      </w:r>
    </w:p>
    <w:p/>
    <w:p>
      <w:pPr>
        <w:jc w:val="center"/>
      </w:pPr>
      <w:r>
        <w:rPr>
          <w:b/>
        </w:rPr>
        <w:t>SUBSTITUTE SENATE BILL 5445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Environment, Energy &amp; Technology (originally sponsored by Senators Boehnke, Hasegawa, and Slatter)</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utility investment in local energy resilience by providing an alternative compliance pathway to meet the eligible renewable resource mandate in the energy independence act; amending RCW 19.285.040;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the Pacific Northwest utilities conference committee has estimated demand for electricity in the region will increase 30 percent over the next decade. High-tech manufacturing, increasing electrification of buildings and transportation, and surging data center needs contribute to the expected increase in demand. Local economies benefit from projects that will help meet this demand and improve distribution system resilience with local resources and investments.</w:t>
      </w:r>
    </w:p>
    <w:p>
      <w:pPr>
        <w:spacing w:before="0" w:after="0" w:line="408" w:lineRule="exact"/>
        <w:ind w:left="0" w:right="0" w:firstLine="576"/>
        <w:jc w:val="left"/>
      </w:pPr>
      <w:r>
        <w:rPr/>
        <w:t xml:space="preserve">The legislature finds and declares that utilities are essential partners in achieving the state's decarbonization goals while meeting increasing demand and ensuring grid reliability. Such projects can create high quality jobs, provide opportunities for training apprentice workers, and help utilities leverage their own expertise, community relationships, and resources to address our energy challenges.</w:t>
      </w:r>
    </w:p>
    <w:p>
      <w:pPr>
        <w:spacing w:before="0" w:after="0" w:line="408" w:lineRule="exact"/>
        <w:ind w:left="0" w:right="0" w:firstLine="576"/>
        <w:jc w:val="left"/>
      </w:pPr>
      <w:r>
        <w:rPr/>
        <w:t xml:space="preserve">The legislature intends to support utilities who make significant investments in energy resilience by establishing an alternate compliance pathway in the energy independence act for utilities who invest in local energy resilience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2024 c 278 s 2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20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25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95,000 and 115,000 that is directly interconnected with electricity facilities that are capable of carrying electricity at transmission voltage may use cost-effective conservation from that industrial facility in excess of its biennial acquisition target to help meet the immediately subsequent two biennial acquisition targets, such that no more than 25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33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A qualifying utility is considered in compliance with its biennial acquisition target for cost-effective conservation in (b) of this subsection if events beyond the reasonable control of the utility that could not have been reasonably anticipated or ameliorated prevented it from meeting the conservation target. Events that a qualifying utility may demonstrate were beyond its reasonable control, that could not have reasonably been anticipated or ameliorated, and that prevented it from meeting the conservation target include: (i) Natural disasters resulting in the issuance of extended emergency declarations; (ii) the cancellation of significant conservation projects; and (iii) actions of a governmental authority that adversely affects the acquisition of cost-effective conservation by the qualifying utility.</w:t>
      </w:r>
    </w:p>
    <w:p>
      <w:pPr>
        <w:spacing w:before="0" w:after="0" w:line="408" w:lineRule="exact"/>
        <w:ind w:left="0" w:right="0" w:firstLine="576"/>
        <w:jc w:val="left"/>
      </w:pPr>
      <w:r>
        <w:rPr/>
        <w:t xml:space="preserve">(f)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(g) In addition to the requirements of RCW 19.280.030(3), in assessing the cost-effective conservation required under this section, a qualifying utility is encouraged to promote the adoption of air conditioning, as defined in RCW 70A.60.010, with refrigerants not exceeding a global warming potential of 750 and the replacement of stationary refrigeration systems that contain ozone-depleting substances or hydrofluorocarbon refrigerants with a high global warming potential.</w:t>
      </w:r>
    </w:p>
    <w:p>
      <w:pPr>
        <w:spacing w:before="0" w:after="0" w:line="408" w:lineRule="exact"/>
        <w:ind w:left="0" w:right="0" w:firstLine="576"/>
        <w:jc w:val="left"/>
      </w:pPr>
      <w:r>
        <w:rPr/>
        <w:t xml:space="preserve">(h)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15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A qualifying utility may use renewable energy credits to meet the requirements of this section, subject to the limitations of this subsection.</w:t>
      </w:r>
    </w:p>
    <w:p>
      <w:pPr>
        <w:spacing w:before="0" w:after="0" w:line="408" w:lineRule="exact"/>
        <w:ind w:left="0" w:right="0" w:firstLine="576"/>
        <w:jc w:val="left"/>
      </w:pPr>
      <w:r>
        <w:rPr/>
        <w:t xml:space="preserve">(i) A renewable energy credit from electricity generated by a resource other than freshwater may be used to meet a requirement applicable to the year in which the credit was created, the year before the year in which the credit was created, or the year after the year in which the credit was created.</w:t>
      </w:r>
    </w:p>
    <w:p>
      <w:pPr>
        <w:spacing w:before="0" w:after="0" w:line="408" w:lineRule="exact"/>
        <w:ind w:left="0" w:right="0" w:firstLine="576"/>
        <w:jc w:val="left"/>
      </w:pPr>
      <w:r>
        <w:rPr/>
        <w:t xml:space="preserve">(ii) A renewable energy credit from electricity generated by freshwater:</w:t>
      </w:r>
    </w:p>
    <w:p>
      <w:pPr>
        <w:spacing w:before="0" w:after="0" w:line="408" w:lineRule="exact"/>
        <w:ind w:left="0" w:right="0" w:firstLine="576"/>
        <w:jc w:val="left"/>
      </w:pPr>
      <w:r>
        <w:rPr/>
        <w:t xml:space="preserve">(A) May only be used to meet a requirement applicable to the year in which the credit was created; and</w:t>
      </w:r>
    </w:p>
    <w:p>
      <w:pPr>
        <w:spacing w:before="0" w:after="0" w:line="408" w:lineRule="exact"/>
        <w:ind w:left="0" w:right="0" w:firstLine="576"/>
        <w:jc w:val="left"/>
      </w:pPr>
      <w:r>
        <w:rPr/>
        <w:t xml:space="preserve">(B) Must be acquired by the qualifying utility through ownership of the generation facility or through a transaction that conveyed both the electricity and the nonpower attributes of the electricity.</w:t>
      </w:r>
    </w:p>
    <w:p>
      <w:pPr>
        <w:spacing w:before="0" w:after="0" w:line="408" w:lineRule="exact"/>
        <w:ind w:left="0" w:right="0" w:firstLine="576"/>
        <w:jc w:val="left"/>
      </w:pPr>
      <w:r>
        <w:rPr/>
        <w:t xml:space="preserve">(iii) A renewable energy credit transferred to an investor-owned utility pursuant to the Bonneville power administration's residential exchange program may not be used by any utility other than the utility receiving the credit from the Bonneville power administration.</w:t>
      </w:r>
    </w:p>
    <w:p>
      <w:pPr>
        <w:spacing w:before="0" w:after="0" w:line="408" w:lineRule="exact"/>
        <w:ind w:left="0" w:right="0" w:firstLine="576"/>
        <w:jc w:val="left"/>
      </w:pPr>
      <w:r>
        <w:rPr/>
        <w:t xml:space="preserve">(iv) Each renewable energy credit may only be used once to meet the requirements of this section and must be retired using procedures of the renewable energy credit tracking system.</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t xml:space="preserve">(l) </w:t>
      </w:r>
      <w:r>
        <w:rPr>
          <w:u w:val="single"/>
        </w:rPr>
        <w:t xml:space="preserve">A qualifying utility shall use any combination of eligible renewable resources as defined under RCW 19.285.030(12) and local energy resiliency projects to meet its compliance obligations under subsection (2) of this section.</w:t>
      </w:r>
    </w:p>
    <w:p>
      <w:pPr>
        <w:spacing w:before="0" w:after="0" w:line="408" w:lineRule="exact"/>
        <w:ind w:left="0" w:right="0" w:firstLine="576"/>
        <w:jc w:val="left"/>
      </w:pPr>
      <w:r>
        <w:rPr>
          <w:u w:val="single"/>
        </w:rPr>
        <w:t xml:space="preserve">(m)</w:t>
      </w:r>
      <w:r>
        <w:rPr/>
        <w:t xml:space="preserve"> Beginning January 1, 2020, a qualifying utility may use eligible renewable resources as identified under RCW 19.285.030(12) (g) and (h)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Beginning January 1, 2030, a qualifying utility is considered to be in compliance with an annual target in (a) of this subsection if the utility uses electricity from: (i) Renewable resources and renewable energy credits as defined in RCW 19.285.030; and (ii) nonemitting electric generation as defined in RCW 19.405.020, in an amount equal to 100 percent of the utility's average annual retail electric load. Nothing in this subsection relieves the requirements of a qualifying utility to comply with subsection (1) of this section.</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A qualifying utility shall exclude from its annual targets under this subsection (2) its voluntary renewable energy purchases.</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Pr>
        <w:spacing w:before="0" w:after="0" w:line="408" w:lineRule="exact"/>
        <w:ind w:left="0" w:right="0" w:firstLine="576"/>
        <w:jc w:val="left"/>
      </w:pPr>
      <w:r>
        <w:rPr>
          <w:u w:val="single"/>
        </w:rPr>
        <w:t xml:space="preserve">(4) For the purposes of this section, the following definitions apply:</w:t>
      </w:r>
    </w:p>
    <w:p>
      <w:pPr>
        <w:spacing w:before="0" w:after="0" w:line="408" w:lineRule="exact"/>
        <w:ind w:left="0" w:right="0" w:firstLine="576"/>
        <w:jc w:val="left"/>
      </w:pPr>
      <w:r>
        <w:rPr>
          <w:u w:val="single"/>
        </w:rPr>
        <w:t xml:space="preserve">(a)(i) "Accelerated conservation" means conservation included in the qualifying utility's most recent cost-effective conservation potential established in compliance with subsection (1)(a) of this section and in excess of the biennial acquisition target established in compliance with subsection (1)(b) of this section.</w:t>
      </w:r>
    </w:p>
    <w:p>
      <w:pPr>
        <w:spacing w:before="0" w:after="0" w:line="408" w:lineRule="exact"/>
        <w:ind w:left="0" w:right="0" w:firstLine="576"/>
        <w:jc w:val="left"/>
      </w:pPr>
      <w:r>
        <w:rPr>
          <w:u w:val="single"/>
        </w:rPr>
        <w:t xml:space="preserve">(ii) Accelerated conservation acquired in the target year must be in an amount no less than the annual target amount under subsection (2)(a) of this section, as measured in megawatt-hours.</w:t>
      </w:r>
    </w:p>
    <w:p>
      <w:pPr>
        <w:spacing w:before="0" w:after="0" w:line="408" w:lineRule="exact"/>
        <w:ind w:left="0" w:right="0" w:firstLine="576"/>
        <w:jc w:val="left"/>
      </w:pPr>
      <w:r>
        <w:rPr>
          <w:u w:val="single"/>
        </w:rPr>
        <w:t xml:space="preserve">(iii) The amount of accelerated conservation must be measured as the annual energy savings measured in megawatt-hours multiplied by the projected useful life of the conservation measures acquired.</w:t>
      </w:r>
    </w:p>
    <w:p>
      <w:pPr>
        <w:spacing w:before="0" w:after="0" w:line="408" w:lineRule="exact"/>
        <w:ind w:left="0" w:right="0" w:firstLine="576"/>
        <w:jc w:val="left"/>
      </w:pPr>
      <w:r>
        <w:rPr>
          <w:u w:val="single"/>
        </w:rPr>
        <w:t xml:space="preserve">(iv) Any conservation savings used under this alternative compliance method may not be included as excess conservation savings under subsection (1)(c) of this section.</w:t>
      </w:r>
    </w:p>
    <w:p>
      <w:pPr>
        <w:spacing w:before="0" w:after="0" w:line="408" w:lineRule="exact"/>
        <w:ind w:left="0" w:right="0" w:firstLine="576"/>
        <w:jc w:val="left"/>
      </w:pPr>
      <w:r>
        <w:rPr>
          <w:u w:val="single"/>
        </w:rPr>
        <w:t xml:space="preserve">(b) "Demand response" has the same meaning as in RCW 19.405.020.</w:t>
      </w:r>
    </w:p>
    <w:p>
      <w:pPr>
        <w:spacing w:before="0" w:after="0" w:line="408" w:lineRule="exact"/>
        <w:ind w:left="0" w:right="0" w:firstLine="576"/>
        <w:jc w:val="left"/>
      </w:pPr>
      <w:r>
        <w:rPr>
          <w:u w:val="single"/>
        </w:rPr>
        <w:t xml:space="preserve">(c) "Local energy resilience project" means any combination of the following investments in the geographical area in which the utility provides electric service: (i) Accelerated conservation; and (ii) demand response.</w:t>
      </w:r>
    </w:p>
    <w:p/>
    <w:p>
      <w:pPr>
        <w:jc w:val="center"/>
      </w:pPr>
      <w:r>
        <w:rPr>
          <w:b/>
        </w:rPr>
        <w:t>--- END ---</w:t>
      </w:r>
    </w:p>
    <w:sectPr>
      <w:pgNumType w:start="1"/>
      <w:footerReference xmlns:r="http://schemas.openxmlformats.org/officeDocument/2006/relationships" r:id="R8c09fbe35d0b41a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d276ff08b943eb" /><Relationship Type="http://schemas.openxmlformats.org/officeDocument/2006/relationships/footer" Target="/word/footer1.xml" Id="R8c09fbe35d0b41aa" /></Relationships>
</file>