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806e2f5c74ee8" /></Relationships>
</file>

<file path=word/document.xml><?xml version="1.0" encoding="utf-8"?>
<w:document xmlns:w="http://schemas.openxmlformats.org/wordprocessingml/2006/main">
  <w:body>
    <w:p>
      <w:r>
        <w:t>Z-0203.2</w:t>
      </w:r>
    </w:p>
    <w:p>
      <w:pPr>
        <w:jc w:val="center"/>
      </w:pPr>
      <w:r>
        <w:t>_______________________________________________</w:t>
      </w:r>
    </w:p>
    <w:p/>
    <w:p>
      <w:pPr>
        <w:jc w:val="center"/>
      </w:pPr>
      <w:r>
        <w:rPr>
          <w:b/>
        </w:rPr>
        <w:t>SENATE BILL 5441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and Nobles; by request of Office of Financial Management</w:t>
      </w:r>
    </w:p>
    <w:p/>
    <w:p>
      <w:r>
        <w:rPr>
          <w:t xml:space="preserve">Read first time 01/22/25.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accounts; amending RCW 19.285.060, 43.07.370, 43.330.400, 48.160.020, and 69.51A.230; amending 1931 c 97 s 2 (uncodified); reenacting and amending RCW 43.79A.040, 43.79A.040, 43.84.092, and 43.84.092; creating a new section; repealing RCW 13.40.560, 19.385.030, 28B.50.286, 43.07.388, 43.19.035, 43.63A.766, 43.79A.041, 43.83.360, 43.135.045, 47.76.450, 48.160.005, and 82.32.800;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560</w:t>
      </w:r>
      <w:r>
        <w:rPr/>
        <w:t xml:space="preserve"> (Juvenile accountability incentive account) and 2017 3rd sp.s. c 6 s 624 &amp; 1999 c 182 s 1;</w:t>
      </w:r>
    </w:p>
    <w:p>
      <w:pPr>
        <w:spacing w:before="0" w:after="0" w:line="408" w:lineRule="exact"/>
        <w:ind w:left="0" w:right="0" w:firstLine="576"/>
        <w:jc w:val="left"/>
      </w:pPr>
      <w:r>
        <w:t xml:space="preserve">(2) </w:t>
      </w:r>
      <w:r>
        <w:rPr/>
        <w:t xml:space="preserve">RCW </w:t>
      </w:r>
      <w:r>
        <w:t xml:space="preserve">19</w:t>
      </w:r>
      <w:r>
        <w:rPr/>
        <w:t xml:space="preserve">.</w:t>
      </w:r>
      <w:r>
        <w:t xml:space="preserve">385</w:t>
      </w:r>
      <w:r>
        <w:rPr/>
        <w:t xml:space="preserve">.</w:t>
      </w:r>
      <w:r>
        <w:t xml:space="preserve">030</w:t>
      </w:r>
      <w:r>
        <w:rPr/>
        <w:t xml:space="preserve"> (Internet consumer access account) and 2018 c 5 s 3;</w:t>
      </w:r>
    </w:p>
    <w:p>
      <w:pPr>
        <w:spacing w:before="0" w:after="0" w:line="408" w:lineRule="exact"/>
        <w:ind w:left="0" w:right="0" w:firstLine="576"/>
        <w:jc w:val="left"/>
      </w:pPr>
      <w:r>
        <w:t xml:space="preserve">(3) </w:t>
      </w:r>
      <w:r>
        <w:rPr/>
        <w:t xml:space="preserve">RCW </w:t>
      </w:r>
      <w:r>
        <w:t xml:space="preserve">28B</w:t>
      </w:r>
      <w:r>
        <w:rPr/>
        <w:t xml:space="preserve">.</w:t>
      </w:r>
      <w:r>
        <w:t xml:space="preserve">50</w:t>
      </w:r>
      <w:r>
        <w:rPr/>
        <w:t xml:space="preserve">.</w:t>
      </w:r>
      <w:r>
        <w:t xml:space="preserve">286</w:t>
      </w:r>
      <w:r>
        <w:rPr/>
        <w:t xml:space="preserve"> (Opportunity express account) and 2010 1st sp.s. c 24 s 5;</w:t>
      </w:r>
    </w:p>
    <w:p>
      <w:pPr>
        <w:spacing w:before="0" w:after="0" w:line="408" w:lineRule="exact"/>
        <w:ind w:left="0" w:right="0" w:firstLine="576"/>
        <w:jc w:val="left"/>
      </w:pPr>
      <w:r>
        <w:t xml:space="preserve">(4) </w:t>
      </w:r>
      <w:r>
        <w:rPr/>
        <w:t xml:space="preserve">RCW </w:t>
      </w:r>
      <w:r>
        <w:t xml:space="preserve">43</w:t>
      </w:r>
      <w:r>
        <w:rPr/>
        <w:t xml:space="preserve">.</w:t>
      </w:r>
      <w:r>
        <w:t xml:space="preserve">07</w:t>
      </w:r>
      <w:r>
        <w:rPr/>
        <w:t xml:space="preserve">.</w:t>
      </w:r>
      <w:r>
        <w:t xml:space="preserve">388</w:t>
      </w:r>
      <w:r>
        <w:rPr/>
        <w:t xml:space="preserve"> (Washington state flag account) and 2009 c 71 s 2;</w:t>
      </w:r>
    </w:p>
    <w:p>
      <w:pPr>
        <w:spacing w:before="0" w:after="0" w:line="408" w:lineRule="exact"/>
        <w:ind w:left="0" w:right="0" w:firstLine="576"/>
        <w:jc w:val="left"/>
      </w:pPr>
      <w:r>
        <w:t xml:space="preserve">(5) </w:t>
      </w:r>
      <w:r>
        <w:rPr/>
        <w:t xml:space="preserve">RCW </w:t>
      </w:r>
      <w:r>
        <w:t xml:space="preserve">43</w:t>
      </w:r>
      <w:r>
        <w:rPr/>
        <w:t xml:space="preserve">.</w:t>
      </w:r>
      <w:r>
        <w:t xml:space="preserve">19</w:t>
      </w:r>
      <w:r>
        <w:rPr/>
        <w:t xml:space="preserve">.</w:t>
      </w:r>
      <w:r>
        <w:t xml:space="preserve">035</w:t>
      </w:r>
      <w:r>
        <w:rPr/>
        <w:t xml:space="preserve"> (Commemorative works account) and 2011 1st sp.s. c 43 s 203 &amp; 2005 c 16 s 1;</w:t>
      </w:r>
    </w:p>
    <w:p>
      <w:pPr>
        <w:spacing w:before="0" w:after="0" w:line="408" w:lineRule="exact"/>
        <w:ind w:left="0" w:right="0" w:firstLine="576"/>
        <w:jc w:val="left"/>
      </w:pPr>
      <w:r>
        <w:t xml:space="preserve">(6) </w:t>
      </w:r>
      <w:r>
        <w:rPr/>
        <w:t xml:space="preserve">RCW </w:t>
      </w:r>
      <w:r>
        <w:t xml:space="preserve">43</w:t>
      </w:r>
      <w:r>
        <w:rPr/>
        <w:t xml:space="preserve">.</w:t>
      </w:r>
      <w:r>
        <w:t xml:space="preserve">63A</w:t>
      </w:r>
      <w:r>
        <w:rPr/>
        <w:t xml:space="preserve">.</w:t>
      </w:r>
      <w:r>
        <w:t xml:space="preserve">766</w:t>
      </w:r>
      <w:r>
        <w:rPr/>
        <w:t xml:space="preserve"> (Building communities fund account) and 2008 c 327 s 14;</w:t>
      </w:r>
    </w:p>
    <w:p>
      <w:pPr>
        <w:spacing w:before="0" w:after="0" w:line="408" w:lineRule="exact"/>
        <w:ind w:left="0" w:right="0" w:firstLine="576"/>
        <w:jc w:val="left"/>
      </w:pPr>
      <w:r>
        <w:t xml:space="preserve">(7) </w:t>
      </w:r>
      <w:r>
        <w:rPr/>
        <w:t xml:space="preserve">RCW </w:t>
      </w:r>
      <w:r>
        <w:t xml:space="preserve">43</w:t>
      </w:r>
      <w:r>
        <w:rPr/>
        <w:t xml:space="preserve">.</w:t>
      </w:r>
      <w:r>
        <w:t xml:space="preserve">79A</w:t>
      </w:r>
      <w:r>
        <w:rPr/>
        <w:t xml:space="preserve">.</w:t>
      </w:r>
      <w:r>
        <w:t xml:space="preserve">041</w:t>
      </w:r>
      <w:r>
        <w:rPr/>
        <w:t xml:space="preserve"> (Millersylvania park trust fund</w:t>
      </w:r>
      <w:r>
        <w:rPr>
          <w:rFonts w:ascii="Times New Roman" w:hAnsi="Times New Roman"/>
        </w:rPr>
        <w:t xml:space="preserve">—</w:t>
      </w:r>
      <w:r>
        <w:rPr/>
        <w:t xml:space="preserve">Investment authority) and 2012 c 187 s 12.</w:t>
      </w:r>
    </w:p>
    <w:p>
      <w:pPr>
        <w:spacing w:before="0" w:after="0" w:line="408" w:lineRule="exact"/>
        <w:ind w:left="0" w:right="0" w:firstLine="576"/>
        <w:jc w:val="left"/>
      </w:pPr>
      <w:r>
        <w:t xml:space="preserve">(8) </w:t>
      </w:r>
      <w:r>
        <w:rPr/>
        <w:t xml:space="preserve">RCW </w:t>
      </w:r>
      <w:r>
        <w:t xml:space="preserve">43</w:t>
      </w:r>
      <w:r>
        <w:rPr/>
        <w:t xml:space="preserve">.</w:t>
      </w:r>
      <w:r>
        <w:t xml:space="preserve">83</w:t>
      </w:r>
      <w:r>
        <w:rPr/>
        <w:t xml:space="preserve">.</w:t>
      </w:r>
      <w:r>
        <w:t xml:space="preserve">360</w:t>
      </w:r>
      <w:r>
        <w:rPr/>
        <w:t xml:space="preserve"> (State social and health services construction account</w:t>
      </w:r>
      <w:r>
        <w:rPr>
          <w:rFonts w:ascii="Times New Roman" w:hAnsi="Times New Roman"/>
        </w:rPr>
        <w:t xml:space="preserve">—</w:t>
      </w:r>
      <w:r>
        <w:rPr/>
        <w:t xml:space="preserve">Definition) and 2015 1st sp.s. c 4 s 36, 1991 sp.s. c 13 s 56, 1985 c 57 s 49, &amp; 1975-'76 2nd ex.s. c 125 s 3;</w:t>
      </w:r>
    </w:p>
    <w:p>
      <w:pPr>
        <w:spacing w:before="0" w:after="0" w:line="408" w:lineRule="exact"/>
        <w:ind w:left="0" w:right="0" w:firstLine="576"/>
        <w:jc w:val="left"/>
      </w:pPr>
      <w:r>
        <w:t xml:space="preserve">(9) </w:t>
      </w:r>
      <w:r>
        <w:rPr/>
        <w:t xml:space="preserve">RCW </w:t>
      </w:r>
      <w:r>
        <w:t xml:space="preserve">43</w:t>
      </w:r>
      <w:r>
        <w:rPr/>
        <w:t xml:space="preserve">.</w:t>
      </w:r>
      <w:r>
        <w:t xml:space="preserve">135</w:t>
      </w:r>
      <w:r>
        <w:rPr/>
        <w:t xml:space="preserve">.</w:t>
      </w:r>
      <w:r>
        <w:t xml:space="preserve">045</w:t>
      </w:r>
      <w:r>
        <w:rPr/>
        <w:t xml:space="preserve"> (Education construction fund</w:t>
      </w:r>
      <w:r>
        <w:rPr>
          <w:rFonts w:ascii="Times New Roman" w:hAnsi="Times New Roman"/>
        </w:rPr>
        <w:t xml:space="preserve">—</w:t>
      </w:r>
      <w:r>
        <w:rPr/>
        <w:t xml:space="preserve">Appropriation conditions) and 2016 sp.s. c 36 s 934 &amp; 2013 2nd sp.s. c 9 s 5;</w:t>
      </w:r>
    </w:p>
    <w:p>
      <w:pPr>
        <w:spacing w:before="0" w:after="0" w:line="408" w:lineRule="exact"/>
        <w:ind w:left="0" w:right="0" w:firstLine="576"/>
        <w:jc w:val="left"/>
      </w:pPr>
      <w:r>
        <w:t xml:space="preserve">(10) </w:t>
      </w:r>
      <w:r>
        <w:rPr/>
        <w:t xml:space="preserve">RCW </w:t>
      </w:r>
      <w:r>
        <w:t xml:space="preserve">47</w:t>
      </w:r>
      <w:r>
        <w:rPr/>
        <w:t xml:space="preserve">.</w:t>
      </w:r>
      <w:r>
        <w:t xml:space="preserve">76</w:t>
      </w:r>
      <w:r>
        <w:rPr/>
        <w:t xml:space="preserve">.</w:t>
      </w:r>
      <w:r>
        <w:t xml:space="preserve">450</w:t>
      </w:r>
      <w:r>
        <w:rPr/>
        <w:t xml:space="preserve"> (Produce railcar pool account) and 2003 c 191 s 6;</w:t>
      </w:r>
    </w:p>
    <w:p>
      <w:pPr>
        <w:spacing w:before="0" w:after="0" w:line="408" w:lineRule="exact"/>
        <w:ind w:left="0" w:right="0" w:firstLine="576"/>
        <w:jc w:val="left"/>
      </w:pPr>
      <w:r>
        <w:t xml:space="preserve">(11) </w:t>
      </w:r>
      <w:r>
        <w:rPr/>
        <w:t xml:space="preserve">RCW </w:t>
      </w:r>
      <w:r>
        <w:t xml:space="preserve">48</w:t>
      </w:r>
      <w:r>
        <w:rPr/>
        <w:t xml:space="preserve">.</w:t>
      </w:r>
      <w:r>
        <w:t xml:space="preserve">160</w:t>
      </w:r>
      <w:r>
        <w:rPr/>
        <w:t xml:space="preserve">.</w:t>
      </w:r>
      <w:r>
        <w:t xml:space="preserve">005</w:t>
      </w:r>
      <w:r>
        <w:rPr/>
        <w:t xml:space="preserve"> (Guaranteed asset protection waiver account) and 2009 c 334 s 10; and</w:t>
      </w:r>
    </w:p>
    <w:p>
      <w:pPr>
        <w:spacing w:before="0" w:after="0" w:line="408" w:lineRule="exact"/>
        <w:ind w:left="0" w:right="0" w:firstLine="576"/>
        <w:jc w:val="left"/>
      </w:pPr>
      <w:r>
        <w:t xml:space="preserve">(12) </w:t>
      </w:r>
      <w:r>
        <w:rPr/>
        <w:t xml:space="preserve">RCW </w:t>
      </w:r>
      <w:r>
        <w:t xml:space="preserve">82</w:t>
      </w:r>
      <w:r>
        <w:rPr/>
        <w:t xml:space="preserve">.</w:t>
      </w:r>
      <w:r>
        <w:t xml:space="preserve">32</w:t>
      </w:r>
      <w:r>
        <w:rPr/>
        <w:t xml:space="preserve">.</w:t>
      </w:r>
      <w:r>
        <w:t xml:space="preserve">800</w:t>
      </w:r>
      <w:r>
        <w:rPr/>
        <w:t xml:space="preserve"> (Contributions of high-technology research and development tax credit</w:t>
      </w:r>
      <w:r>
        <w:rPr>
          <w:rFonts w:ascii="Times New Roman" w:hAnsi="Times New Roman"/>
        </w:rPr>
        <w:t xml:space="preserve">—</w:t>
      </w:r>
      <w:r>
        <w:rPr/>
        <w:t xml:space="preserve">Opportunity expansion account) and 2011 1st sp.s. c 13 s 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2021 c 79 s 2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an annual renewable energy target established in RCW 19.285.040(2) or biennial acquisition target for cost-effective conservation in RCW 19.285.040(1) is exempt from the administrative penalty in subsection (1) of this section for that year if the commission for investor-owned utilities or the auditor for all other qualifying utilities determines that the utility complied with RCW 19.285.040 (1)(e) or (2) (d) or (i) or 19.285.050(1).</w:t>
      </w:r>
    </w:p>
    <w:p>
      <w:pPr>
        <w:spacing w:before="0" w:after="0" w:line="408" w:lineRule="exact"/>
        <w:ind w:left="0" w:right="0" w:firstLine="576"/>
        <w:jc w:val="left"/>
      </w:pPr>
      <w:r>
        <w:rPr/>
        <w:t xml:space="preserve">(3) A qualifying utility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rPr/>
        <w:t xml:space="preserve">(4) The commission shall determine if an investor-owned utility may recover the cost of this administrative penalty in electric rates, and may consider providing positive incentives for an investor-owned utility to exceed the targets established in RCW 19.285.040.</w:t>
      </w:r>
    </w:p>
    <w:p>
      <w:pPr>
        <w:spacing w:before="0" w:after="0" w:line="408" w:lineRule="exact"/>
        <w:ind w:left="0" w:right="0" w:firstLine="576"/>
        <w:jc w:val="left"/>
      </w:pPr>
      <w:r>
        <w:rPr/>
        <w:t xml:space="preserve">(5) </w:t>
      </w:r>
      <w:r>
        <w:t>((</w:t>
      </w:r>
      <w:r>
        <w:rPr>
          <w:strike/>
        </w:rPr>
        <w:t xml:space="preserve">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enterprise services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strike/>
        </w:rPr>
        <w:t xml:space="preserve">(6)</w:t>
      </w:r>
      <w:r>
        <w:t>))</w:t>
      </w:r>
      <w:r>
        <w:rPr/>
        <w:t xml:space="preserve"> For a qualifying utility that is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qualifying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370</w:t>
      </w:r>
      <w:r>
        <w:rPr/>
        <w:t xml:space="preserve"> and 2019 c 448 s 8 are each amended to read as follows:</w:t>
      </w:r>
    </w:p>
    <w:p>
      <w:pPr>
        <w:spacing w:before="0" w:after="0" w:line="408" w:lineRule="exact"/>
        <w:ind w:left="0" w:right="0" w:firstLine="576"/>
        <w:jc w:val="left"/>
      </w:pPr>
      <w:r>
        <w:rPr/>
        <w:t xml:space="preserve">(1) The secretary of state may solicit and accept gifts, grants, conveyances, bequests, and devises of real or personal property, or both, in trust or otherwise, and sell, lease, exchange, invest, or expend these donations or the proceeds, rents, profits, and income from the donations except as limited by the donor's terms.</w:t>
      </w:r>
    </w:p>
    <w:p>
      <w:pPr>
        <w:spacing w:before="0" w:after="0" w:line="408" w:lineRule="exact"/>
        <w:ind w:left="0" w:right="0" w:firstLine="576"/>
        <w:jc w:val="left"/>
      </w:pPr>
      <w:r>
        <w:rPr/>
        <w:t xml:space="preserve">(2) Moneys received under this section may be used only for the following purposes:</w:t>
      </w:r>
    </w:p>
    <w:p>
      <w:pPr>
        <w:spacing w:before="0" w:after="0" w:line="408" w:lineRule="exact"/>
        <w:ind w:left="0" w:right="0" w:firstLine="576"/>
        <w:jc w:val="left"/>
      </w:pPr>
      <w:r>
        <w:rPr/>
        <w:t xml:space="preserve">(a) Conducting the Washington state legacy project;</w:t>
      </w:r>
    </w:p>
    <w:p>
      <w:pPr>
        <w:spacing w:before="0" w:after="0" w:line="408" w:lineRule="exact"/>
        <w:ind w:left="0" w:right="0" w:firstLine="576"/>
        <w:jc w:val="left"/>
      </w:pPr>
      <w:r>
        <w:rPr/>
        <w:t xml:space="preserve">(b) Archival activities;</w:t>
      </w:r>
    </w:p>
    <w:p>
      <w:pPr>
        <w:spacing w:before="0" w:after="0" w:line="408" w:lineRule="exact"/>
        <w:ind w:left="0" w:right="0" w:firstLine="576"/>
        <w:jc w:val="left"/>
      </w:pPr>
      <w:r>
        <w:rPr/>
        <w:t xml:space="preserve">(c) Washington state library activities;</w:t>
      </w:r>
    </w:p>
    <w:p>
      <w:pPr>
        <w:spacing w:before="0" w:after="0" w:line="408" w:lineRule="exact"/>
        <w:ind w:left="0" w:right="0" w:firstLine="576"/>
        <w:jc w:val="left"/>
      </w:pPr>
      <w:r>
        <w:rPr/>
        <w:t xml:space="preserve">(d) Development, construction, and operation of the Washington state library-archives building; and</w:t>
      </w:r>
    </w:p>
    <w:p>
      <w:pPr>
        <w:spacing w:before="0" w:after="0" w:line="408" w:lineRule="exact"/>
        <w:ind w:left="0" w:right="0" w:firstLine="576"/>
        <w:jc w:val="left"/>
      </w:pPr>
      <w:r>
        <w:rPr/>
        <w:t xml:space="preserve">(e) Donation of Washington state flags.</w:t>
      </w:r>
    </w:p>
    <w:p>
      <w:pPr>
        <w:spacing w:before="0" w:after="0" w:line="408" w:lineRule="exact"/>
        <w:ind w:left="0" w:right="0" w:firstLine="576"/>
        <w:jc w:val="left"/>
      </w:pPr>
      <w:r>
        <w:rPr/>
        <w:t xml:space="preserve">(3)(a) Moneys received under subsection (2)(a) through (c) of this section must be deposited in the Washington state legacy project, state library, and archives account established in RCW 43.07.380.</w:t>
      </w:r>
    </w:p>
    <w:p>
      <w:pPr>
        <w:spacing w:before="0" w:after="0" w:line="408" w:lineRule="exact"/>
        <w:ind w:left="0" w:right="0" w:firstLine="576"/>
        <w:jc w:val="left"/>
      </w:pPr>
      <w:r>
        <w:rPr/>
        <w:t xml:space="preserve">(b) Moneys received under subsection (2)(d) of this section must be deposited in the Washington state library-archives building account created in RCW 43.07.410.</w:t>
      </w:r>
    </w:p>
    <w:p>
      <w:pPr>
        <w:spacing w:before="0" w:after="0" w:line="408" w:lineRule="exact"/>
        <w:ind w:left="0" w:right="0" w:firstLine="576"/>
        <w:jc w:val="left"/>
      </w:pPr>
      <w:r>
        <w:rPr/>
        <w:t xml:space="preserve">(c) Moneys received under subsection (2)(e) of this section must be deposited in the </w:t>
      </w:r>
      <w:r>
        <w:t>((</w:t>
      </w:r>
      <w:r>
        <w:rPr>
          <w:strike/>
        </w:rPr>
        <w:t xml:space="preserve">Washington state flag account</w:t>
      </w:r>
      <w:r>
        <w:t>))</w:t>
      </w:r>
      <w:r>
        <w:rPr/>
        <w:t xml:space="preserve"> </w:t>
      </w:r>
      <w:r>
        <w:rPr>
          <w:u w:val="single"/>
        </w:rPr>
        <w:t xml:space="preserve">secretary of state's revolving fund</w:t>
      </w:r>
      <w:r>
        <w:rPr/>
        <w:t xml:space="preserve"> created in RCW </w:t>
      </w:r>
      <w:r>
        <w:t>((</w:t>
      </w:r>
      <w:r>
        <w:rPr>
          <w:strike/>
        </w:rPr>
        <w:t xml:space="preserve">43.07.388</w:t>
      </w:r>
      <w:r>
        <w:t>))</w:t>
      </w:r>
      <w:r>
        <w:rPr/>
        <w:t xml:space="preserve"> </w:t>
      </w:r>
      <w:r>
        <w:rPr>
          <w:u w:val="single"/>
        </w:rPr>
        <w:t xml:space="preserve">43.07.130</w:t>
      </w:r>
      <w:r>
        <w:rPr/>
        <w:t xml:space="preserve">.</w:t>
      </w:r>
    </w:p>
    <w:p>
      <w:pPr>
        <w:spacing w:before="0" w:after="0" w:line="408" w:lineRule="exact"/>
        <w:ind w:left="0" w:right="0" w:firstLine="576"/>
        <w:jc w:val="left"/>
      </w:pPr>
      <w:r>
        <w:rPr/>
        <w:t xml:space="preserve">(4) The secretary of state shall adopt rules to govern and protect the receipt and expenditure of the proceeds.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400</w:t>
      </w:r>
      <w:r>
        <w:rPr/>
        <w:t xml:space="preserve"> and 2011 1st sp.s. c 43 s 603 are each amended to read as follows:</w:t>
      </w:r>
    </w:p>
    <w:p>
      <w:pPr>
        <w:spacing w:before="0" w:after="0" w:line="408" w:lineRule="exact"/>
        <w:ind w:left="0" w:right="0" w:firstLine="576"/>
        <w:jc w:val="left"/>
      </w:pPr>
      <w:r>
        <w:rPr/>
        <w:t xml:space="preserve">(1) The </w:t>
      </w:r>
      <w:r>
        <w:rPr>
          <w:u w:val="single"/>
        </w:rPr>
        <w:t xml:space="preserve">federal</w:t>
      </w:r>
      <w:r>
        <w:rPr/>
        <w:t xml:space="preserve"> broadband </w:t>
      </w:r>
      <w:r>
        <w:t>((</w:t>
      </w:r>
      <w:r>
        <w:rPr>
          <w:strike/>
        </w:rPr>
        <w:t xml:space="preserve">mapping</w:t>
      </w:r>
      <w:r>
        <w:t>))</w:t>
      </w:r>
      <w:r>
        <w:rPr/>
        <w:t xml:space="preserve"> account is </w:t>
      </w:r>
      <w:r>
        <w:t>((</w:t>
      </w:r>
      <w:r>
        <w:rPr>
          <w:strike/>
        </w:rPr>
        <w:t xml:space="preserve">established</w:t>
      </w:r>
      <w:r>
        <w:t>))</w:t>
      </w:r>
      <w:r>
        <w:rPr/>
        <w:t xml:space="preserve"> </w:t>
      </w:r>
      <w:r>
        <w:rPr>
          <w:u w:val="single"/>
        </w:rPr>
        <w:t xml:space="preserve">created</w:t>
      </w:r>
      <w:r>
        <w:rPr/>
        <w:t xml:space="preserve"> in the </w:t>
      </w:r>
      <w:r>
        <w:t>((</w:t>
      </w:r>
      <w:r>
        <w:rPr>
          <w:strike/>
        </w:rPr>
        <w:t xml:space="preserve">custody of the state treasurer</w:t>
      </w:r>
      <w:r>
        <w:t>))</w:t>
      </w:r>
      <w:r>
        <w:rPr/>
        <w:t xml:space="preserve"> </w:t>
      </w:r>
      <w:r>
        <w:rPr>
          <w:u w:val="single"/>
        </w:rPr>
        <w:t xml:space="preserve">state treasury</w:t>
      </w:r>
      <w:r>
        <w:rPr/>
        <w:t xml:space="preserve">. </w:t>
      </w:r>
      <w:r>
        <w:t>((</w:t>
      </w:r>
      <w:r>
        <w:rPr>
          <w:strike/>
        </w:rPr>
        <w:t xml:space="preserve">The department shall deposit into the account such</w:t>
      </w:r>
      <w:r>
        <w:t>))</w:t>
      </w:r>
      <w:r>
        <w:rPr/>
        <w:t xml:space="preserve"> </w:t>
      </w:r>
      <w:r>
        <w:rPr>
          <w:u w:val="single"/>
        </w:rPr>
        <w:t xml:space="preserve">All receipts from</w:t>
      </w:r>
      <w:r>
        <w:rPr/>
        <w:t xml:space="preserve"> funds received from legislative appropriation </w:t>
      </w:r>
      <w:r>
        <w:rPr>
          <w:u w:val="single"/>
        </w:rPr>
        <w:t xml:space="preserve">or transfer</w:t>
      </w:r>
      <w:r>
        <w:rPr/>
        <w:t xml:space="preserve">, federal funding, and </w:t>
      </w:r>
      <w:r>
        <w:t>((</w:t>
      </w:r>
      <w:r>
        <w:rPr>
          <w:strike/>
        </w:rPr>
        <w:t xml:space="preserve">donated funds from private and public sources</w:t>
      </w:r>
      <w:r>
        <w:t>))</w:t>
      </w:r>
      <w:r>
        <w:rPr/>
        <w:t xml:space="preserve"> </w:t>
      </w:r>
      <w:r>
        <w:rPr>
          <w:u w:val="single"/>
        </w:rPr>
        <w:t xml:space="preserve">moneys directed to the account from any other lawful source, must be deposited in the account</w:t>
      </w:r>
      <w:r>
        <w:rPr/>
        <w:t xml:space="preserve">. </w:t>
      </w:r>
      <w:r>
        <w:rPr>
          <w:u w:val="single"/>
        </w:rPr>
        <w:t xml:space="preserve">Moneys in the account may be spent only after appropriation.</w:t>
      </w:r>
      <w:r>
        <w:rPr/>
        <w:t xml:space="preserve"> Expenditures from the account may be used only for </w:t>
      </w:r>
      <w:r>
        <w:t>((</w:t>
      </w:r>
      <w:r>
        <w:rPr>
          <w:strike/>
        </w:rPr>
        <w:t xml:space="preserve">the purposes of RCW 43.330.403 through 43.330.409. Only the director of the department or the director's designee may authorize expenditures from the account. The account is subject to the allotment procedures under chapter 43.88 RCW, but an appropriation is not required for expenditures</w:t>
      </w:r>
      <w:r>
        <w:t>))</w:t>
      </w:r>
      <w:r>
        <w:rPr/>
        <w:t xml:space="preserve"> </w:t>
      </w:r>
      <w:r>
        <w:rPr>
          <w:u w:val="single"/>
        </w:rPr>
        <w:t xml:space="preserve">broadband activities authorized under federal law and for nonfederal match requirements</w:t>
      </w:r>
      <w:r>
        <w:rPr/>
        <w:t xml:space="preserve">.</w:t>
      </w:r>
    </w:p>
    <w:p>
      <w:pPr>
        <w:spacing w:before="0" w:after="0" w:line="408" w:lineRule="exact"/>
        <w:ind w:left="0" w:right="0" w:firstLine="576"/>
        <w:jc w:val="left"/>
      </w:pPr>
      <w:r>
        <w:rPr/>
        <w:t xml:space="preserve">(2) </w:t>
      </w:r>
      <w:r>
        <w:t>((</w:t>
      </w:r>
      <w:r>
        <w:rPr>
          <w:strike/>
        </w:rPr>
        <w:t xml:space="preserve">The department is the single eligible entity in the state for purposes of the federal broadband mapping activities.</w:t>
      </w:r>
    </w:p>
    <w:p>
      <w:pPr>
        <w:spacing w:before="0" w:after="0" w:line="408" w:lineRule="exact"/>
        <w:ind w:left="0" w:right="0" w:firstLine="576"/>
        <w:jc w:val="left"/>
      </w:pPr>
      <w:r>
        <w:rPr>
          <w:strike/>
        </w:rPr>
        <w:t xml:space="preserve">(3)</w:t>
      </w:r>
      <w:r>
        <w:t>))</w:t>
      </w:r>
      <w:r>
        <w:rPr/>
        <w:t xml:space="preserve"> Federal funding received by the department for broadband </w:t>
      </w:r>
      <w:r>
        <w:t>((</w:t>
      </w:r>
      <w:r>
        <w:rPr>
          <w:strike/>
        </w:rPr>
        <w:t xml:space="preserve">mapping</w:t>
      </w:r>
      <w:r>
        <w:t>))</w:t>
      </w:r>
      <w:r>
        <w:rPr/>
        <w:t xml:space="preserve"> activities must be used in accordance with any federal requirements and, subject to those requirements, may be distributed by the department on a competitive basis to other entities in the state.</w:t>
      </w:r>
    </w:p>
    <w:p>
      <w:pPr>
        <w:spacing w:before="0" w:after="0" w:line="408" w:lineRule="exact"/>
        <w:ind w:left="0" w:right="0" w:firstLine="576"/>
        <w:jc w:val="left"/>
      </w:pPr>
      <w:r>
        <w:t>((</w:t>
      </w:r>
      <w:r>
        <w:rPr>
          <w:strike/>
        </w:rPr>
        <w:t xml:space="preserve">(4) The department shall consult with the office of financial management and the utilities and transportation commission in coordinating broadband mapping activities. In carrying out any broadband mapping activities, the provisions of P.L. 110-385, Title I, regarding trade secrets, commercial or financial information, and privileged or confidential information submitted by the federal communications commission or a broadband provider are deemed to encompass the consulted agencies.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160</w:t>
      </w:r>
      <w:r>
        <w:rPr/>
        <w:t xml:space="preserve">.</w:t>
      </w:r>
      <w:r>
        <w:t xml:space="preserve">020</w:t>
      </w:r>
      <w:r>
        <w:rPr/>
        <w:t xml:space="preserve"> and 2009 c 334 s 3 are each amended to read as follows:</w:t>
      </w:r>
    </w:p>
    <w:p>
      <w:pPr>
        <w:spacing w:before="0" w:after="0" w:line="408" w:lineRule="exact"/>
        <w:ind w:left="0" w:right="0" w:firstLine="576"/>
        <w:jc w:val="left"/>
      </w:pPr>
      <w:r>
        <w:rPr/>
        <w:t xml:space="preserve">(1) This chapter applies only to guaranteed asset protection waivers for financing of motor vehicles as defined in this chapter. Any person or entity must register with the commissioner before marketing, offering for sale or selling a guaranteed asset protection waiver, and before acting as an obligor for a guaranteed asset protection waiver, in this state. However, a retail seller of motor vehicles that assigns more than eighty-five percent of guaranteed asset protection waiver agreements within thirty days of such agreements' effective date, or an insurer authorized to transact such insurance business in this state, are not required to register pursuant to this section. Failure of any retail seller of motor vehicles to assign one hundred percent of guaranteed asset protection waiver agreements within forty-five days of such agreements' effective date will result in that retail seller being required to comply with the registration requirements of this chapter.</w:t>
      </w:r>
    </w:p>
    <w:p>
      <w:pPr>
        <w:spacing w:before="0" w:after="0" w:line="408" w:lineRule="exact"/>
        <w:ind w:left="0" w:right="0" w:firstLine="576"/>
        <w:jc w:val="left"/>
      </w:pPr>
      <w:r>
        <w:rPr/>
        <w:t xml:space="preserve">(2) No person may market, offer for sale, or sell a guaranteed asset protection waiver, or act as an obligor on a guaranteed asset protection waiver in this state without a registration as provided in this chapter, except as set forth in subsection (1) of this section.</w:t>
      </w:r>
    </w:p>
    <w:p>
      <w:pPr>
        <w:spacing w:before="0" w:after="0" w:line="408" w:lineRule="exact"/>
        <w:ind w:left="0" w:right="0" w:firstLine="576"/>
        <w:jc w:val="left"/>
      </w:pPr>
      <w:r>
        <w:rPr/>
        <w:t xml:space="preserve">(3) The application for registration must include the following:</w:t>
      </w:r>
    </w:p>
    <w:p>
      <w:pPr>
        <w:spacing w:before="0" w:after="0" w:line="408" w:lineRule="exact"/>
        <w:ind w:left="0" w:right="0" w:firstLine="576"/>
        <w:jc w:val="left"/>
      </w:pPr>
      <w:r>
        <w:rPr/>
        <w:t xml:space="preserve">(a) The applicant's name, address, and telephone number;</w:t>
      </w:r>
    </w:p>
    <w:p>
      <w:pPr>
        <w:spacing w:before="0" w:after="0" w:line="408" w:lineRule="exact"/>
        <w:ind w:left="0" w:right="0" w:firstLine="576"/>
        <w:jc w:val="left"/>
      </w:pPr>
      <w:r>
        <w:rPr/>
        <w:t xml:space="preserve">(b) The identities of the applicant's executive officers or other officers directly responsible for the waiver business;</w:t>
      </w:r>
    </w:p>
    <w:p>
      <w:pPr>
        <w:spacing w:before="0" w:after="0" w:line="408" w:lineRule="exact"/>
        <w:ind w:left="0" w:right="0" w:firstLine="576"/>
        <w:jc w:val="left"/>
      </w:pPr>
      <w:r>
        <w:rPr/>
        <w:t xml:space="preserve">(c) An application fee of two hundred fifty dollars, which shall be deposited into the </w:t>
      </w:r>
      <w:r>
        <w:t>((</w:t>
      </w:r>
      <w:r>
        <w:rPr>
          <w:strike/>
        </w:rPr>
        <w:t xml:space="preserve">guaranteed asset protection waiver account</w:t>
      </w:r>
      <w:r>
        <w:t>))</w:t>
      </w:r>
      <w:r>
        <w:rPr/>
        <w:t xml:space="preserve"> </w:t>
      </w:r>
      <w:r>
        <w:rPr>
          <w:u w:val="single"/>
        </w:rPr>
        <w:t xml:space="preserve">general fund</w:t>
      </w:r>
      <w:r>
        <w:rPr/>
        <w:t xml:space="preserve">;</w:t>
      </w:r>
    </w:p>
    <w:p>
      <w:pPr>
        <w:spacing w:before="0" w:after="0" w:line="408" w:lineRule="exact"/>
        <w:ind w:left="0" w:right="0" w:firstLine="576"/>
        <w:jc w:val="left"/>
      </w:pPr>
      <w:r>
        <w:rPr/>
        <w:t xml:space="preserve">(d) A copy filed by the applicant with the commissioner of the waivers the applicant intends to offer in this state;</w:t>
      </w:r>
    </w:p>
    <w:p>
      <w:pPr>
        <w:spacing w:before="0" w:after="0" w:line="408" w:lineRule="exact"/>
        <w:ind w:left="0" w:right="0" w:firstLine="576"/>
        <w:jc w:val="left"/>
      </w:pPr>
      <w:r>
        <w:rPr/>
        <w:t xml:space="preserve">(e) A list of all unregistered marketers of guaranteed asset protection waivers on which the applicant will be the obligor;</w:t>
      </w:r>
    </w:p>
    <w:p>
      <w:pPr>
        <w:spacing w:before="0" w:after="0" w:line="408" w:lineRule="exact"/>
        <w:ind w:left="0" w:right="0" w:firstLine="576"/>
        <w:jc w:val="left"/>
      </w:pPr>
      <w:r>
        <w:rPr/>
        <w:t xml:space="preserve">(f) Such additional information as the commissioner may reasonably require.</w:t>
      </w:r>
    </w:p>
    <w:p>
      <w:pPr>
        <w:spacing w:before="0" w:after="0" w:line="408" w:lineRule="exact"/>
        <w:ind w:left="0" w:right="0" w:firstLine="576"/>
        <w:jc w:val="left"/>
      </w:pPr>
      <w:r>
        <w:rPr/>
        <w:t xml:space="preserve">(4) Once registered, the applicant shall keep the information required for registration current by reporting changes within thirty days after the end of the month in which the change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2022 c 16 s 127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cannabis authorization database that allows:</w:t>
      </w:r>
    </w:p>
    <w:p>
      <w:pPr>
        <w:spacing w:before="0" w:after="0" w:line="408" w:lineRule="exact"/>
        <w:ind w:left="0" w:right="0" w:firstLine="576"/>
        <w:jc w:val="left"/>
      </w:pPr>
      <w:r>
        <w:rPr/>
        <w:t xml:space="preserve">(a) A cannabis retailer with a medical cannabis endorsement to add a qualifying patient or designated provider and include the amount of cannabis concentrates, useable cannabis, cannabis-infused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cannabis-related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cannabis retailer holding a medical cannabis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cannabis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cannabis authorization database at a cannabis retailer with a medical cannabis endorsement. After a qualifying patient or designated provider is placed in the medical cannabis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cannabis retailer with a medical cannabis endorsement at the same time that the qualifying patient or designated provider is being placed in the medical cannabis authorization database in accordance with rules adopted by the department;</w:t>
      </w:r>
    </w:p>
    <w:p>
      <w:pPr>
        <w:spacing w:before="0" w:after="0" w:line="408" w:lineRule="exact"/>
        <w:ind w:left="0" w:right="0" w:firstLine="576"/>
        <w:jc w:val="left"/>
      </w:pPr>
      <w:r>
        <w:rPr/>
        <w:t xml:space="preserve">(d) The amount of cannabis concentrates, useable cannabis, cannabis-infused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(4)(a)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cannabis authorization database until they have been reexamined by a health care professional and determined to meet the definition of qualifying patient. After reexamination, a cannabis retailer with a medical cannabis endorsement must reenter the qualifying patient or designated provider into the medical cannabis authorization database and a new recognition card will then be issued in accordance with department rules.</w:t>
      </w:r>
    </w:p>
    <w:p>
      <w:pPr>
        <w:spacing w:before="0" w:after="0" w:line="408" w:lineRule="exact"/>
        <w:ind w:left="0" w:right="0" w:firstLine="576"/>
        <w:jc w:val="left"/>
      </w:pPr>
      <w:r>
        <w:rPr/>
        <w:t xml:space="preserve">(b) A qualifying patient's registration in the medical cannabis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cannabis retailer with a medical cannabis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cannabis authorization database upon expiration of the recognition card. Qualifying patients and designated providers may request to remove themselves from the medical cannabis authorization database before expiration of a recognition card and health care professionals may request to remove qualifying patients and designated providers from the medical cannabis authorization database if the patient or provider no longer qualifies for the medical use of cannabis.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cannabis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cannabis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cannabis authorization database is confidential and exempt from public disclosure, inspection, or copying under chapter 42.56 RCW.</w:t>
      </w:r>
    </w:p>
    <w:p>
      <w:pPr>
        <w:spacing w:before="0" w:after="0" w:line="408" w:lineRule="exact"/>
        <w:ind w:left="0" w:right="0" w:firstLine="576"/>
        <w:jc w:val="left"/>
      </w:pPr>
      <w:r>
        <w:rPr/>
        <w:t xml:space="preserve">(b) Information contained in the medical cannabis authorization database may be released in aggregate form, with all personally identifiable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cannabis authorization database shall not be shared with the federal government or its agents unless the particular qualifying patient or designated provider is convicted in state court for violating this chapter or chapter 69.50 RCW.</w:t>
      </w:r>
    </w:p>
    <w:p>
      <w:pPr>
        <w:spacing w:before="0" w:after="0" w:line="408" w:lineRule="exact"/>
        <w:ind w:left="0" w:right="0" w:firstLine="576"/>
        <w:jc w:val="left"/>
      </w:pPr>
      <w:r>
        <w:rPr/>
        <w:t xml:space="preserve">(10) The department must charge a one dollar fee for each initial and renewal recognition card issued by a cannabis retailer with a medical cannabis endorsement. The cannabis retailer with a medical cannabis endorsement shall collect the fee from the qualifying patient or designated provider at the time that he or she is entered into the database and issued a recognition card. The department shall establish a schedule for cannabis retailers with a medical cannabis endorsement to remit the fees collected. Fees collected under this subsection shall be deposited into the dedicated cannabis account created under RCW 69.50.530.</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w:t>
      </w:r>
      <w:r>
        <w:t>((</w:t>
      </w:r>
      <w:r>
        <w:rPr>
          <w:strike/>
        </w:rPr>
        <w:t xml:space="preserve">health professions</w:t>
      </w:r>
      <w:r>
        <w:t>))</w:t>
      </w:r>
      <w:r>
        <w:rPr/>
        <w:t xml:space="preserve"> </w:t>
      </w:r>
      <w:r>
        <w:rPr>
          <w:u w:val="single"/>
        </w:rPr>
        <w:t xml:space="preserve">dedicated cannabis</w:t>
      </w:r>
      <w:r>
        <w:rPr/>
        <w:t xml:space="preserve"> account created under RCW </w:t>
      </w:r>
      <w:r>
        <w:t>((</w:t>
      </w:r>
      <w:r>
        <w:rPr>
          <w:strike/>
        </w:rPr>
        <w:t xml:space="preserve">43.70.320</w:t>
      </w:r>
      <w:r>
        <w:t>))</w:t>
      </w:r>
      <w:r>
        <w:rPr/>
        <w:t xml:space="preserve"> </w:t>
      </w:r>
      <w:r>
        <w:rPr>
          <w:u w:val="single"/>
        </w:rPr>
        <w:t xml:space="preserve">69.50.530</w:t>
      </w:r>
      <w:r>
        <w:rPr/>
        <w:t xml:space="preserve">.</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1931 c 97 s 2</w:t>
      </w:r>
      <w:r>
        <w:rPr/>
        <w:t xml:space="preserve"> (uncodified) is amended to read as follows:</w:t>
      </w:r>
    </w:p>
    <w:p>
      <w:pPr>
        <w:spacing w:before="0" w:after="0" w:line="408" w:lineRule="exact"/>
        <w:ind w:left="0" w:right="0" w:firstLine="576"/>
        <w:jc w:val="left"/>
      </w:pPr>
      <w:r>
        <w:rPr/>
        <w:t xml:space="preserve">That said park shall constitute, be held and maintained as a part of the state parks system, with management and control of the same vested in the state parks committee. Said bonds and any other bonds purchased with said cash or with the principal proceeds of such bonds as mature shall be placed in the custody of the state treasurer. </w:t>
      </w:r>
      <w:r>
        <w:t>((</w:t>
      </w:r>
      <w:r>
        <w:rPr>
          <w:strike/>
        </w:rPr>
        <w:t xml:space="preserve">Said cash and any proceeds or income from said cash or bonds shall be placed in a special fund of the state treasury hereby created to be known as the Millersylvania Park trust fund, the moneys of which shall be deposited in a state depositary bank.</w:t>
      </w:r>
      <w:r>
        <w:t>))</w:t>
      </w:r>
      <w:r>
        <w:rPr/>
        <w:t xml:space="preserve"> Said cash and the principal proceeds from said bonds may be invested in the same manner and same class of bonds as the moneys of the common school fund; but such bonds and cash shall constitute a permanent, irreducible fund, the interest, income and earnings therefrom to be expended by the state parks committee for the improvement, maintenance and upkeep of said park in accordance with the terms of said will.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16 and 2024 c 168 s 10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w:t>
      </w:r>
      <w:r>
        <w:rPr>
          <w:u w:val="single"/>
        </w:rPr>
        <w:t xml:space="preserve">and scholarship</w:t>
      </w:r>
      <w:r>
        <w:rPr/>
        <w:t xml:space="preserve"> program account, the Billy Frank Jr. national statuary hall collection fund, the foster care scholarship endowment fund, the foster care endowed scholarship trust fund, the contract harvesting revolving account, the Washington state combined fund drive account, </w:t>
      </w:r>
      <w:r>
        <w:t>((</w:t>
      </w:r>
      <w:r>
        <w:rPr>
          <w:strike/>
        </w:rPr>
        <w:t xml:space="preserve">the commemorative works account,</w:t>
      </w:r>
      <w:r>
        <w:t>))</w:t>
      </w:r>
      <w:r>
        <w:rPr/>
        <w:t xml:space="preserve">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w:t>
      </w:r>
      <w:r>
        <w:t>((</w:t>
      </w:r>
      <w:r>
        <w:rPr>
          <w:strike/>
        </w:rPr>
        <w:t xml:space="preserve">the juvenile accountability incentive account,</w:t>
      </w:r>
      <w:r>
        <w:t>))</w:t>
      </w:r>
      <w:r>
        <w:rPr/>
        <w:t xml:space="preserve">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w:t>
      </w:r>
      <w:r>
        <w:t>((</w:t>
      </w:r>
      <w:r>
        <w:rPr>
          <w:strike/>
        </w:rPr>
        <w:t xml:space="preserve">the produce railcar pool account,</w:t>
      </w:r>
      <w:r>
        <w:t>))</w:t>
      </w:r>
      <w:r>
        <w:rPr/>
        <w:t xml:space="preserve">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w:t>
      </w:r>
      <w:r>
        <w:t>((</w:t>
      </w:r>
      <w:r>
        <w:rPr>
          <w:strike/>
        </w:rPr>
        <w:t xml:space="preserve">the Millersylvania park trust fund,</w:t>
      </w:r>
      <w:r>
        <w:t>))</w:t>
      </w:r>
      <w:r>
        <w:rPr/>
        <w:t xml:space="preserve">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treasury trust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17 and 2024 c 168 s 11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w:t>
      </w:r>
      <w:r>
        <w:rPr>
          <w:u w:val="single"/>
        </w:rPr>
        <w:t xml:space="preserve">and scholarship</w:t>
      </w:r>
      <w:r>
        <w:rPr/>
        <w:t xml:space="preserve"> program account, the Billy Frank Jr. national statuary hall collection fund, the foster care scholarship endowment fund, the foster care endowed scholarship trust fund, the contract harvesting revolving account, the Washington state combined fund drive account, </w:t>
      </w:r>
      <w:r>
        <w:t>((</w:t>
      </w:r>
      <w:r>
        <w:rPr>
          <w:strike/>
        </w:rPr>
        <w:t xml:space="preserve">the commemorative works account,</w:t>
      </w:r>
      <w:r>
        <w:t>))</w:t>
      </w:r>
      <w:r>
        <w:rPr/>
        <w:t xml:space="preserve">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w:t>
      </w:r>
      <w:r>
        <w:t>((</w:t>
      </w:r>
      <w:r>
        <w:rPr>
          <w:strike/>
        </w:rPr>
        <w:t xml:space="preserve">the juvenile accountability incentive account,</w:t>
      </w:r>
      <w:r>
        <w:t>))</w:t>
      </w:r>
      <w:r>
        <w:rPr/>
        <w:t xml:space="preserve">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w:t>
      </w:r>
      <w:r>
        <w:t>((</w:t>
      </w:r>
      <w:r>
        <w:rPr>
          <w:strike/>
        </w:rPr>
        <w:t xml:space="preserve">the produce railcar pool account,</w:t>
      </w:r>
      <w:r>
        <w:t>))</w:t>
      </w:r>
      <w:r>
        <w:rPr/>
        <w:t xml:space="preserve">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w:t>
      </w:r>
      <w:r>
        <w:t>((</w:t>
      </w:r>
      <w:r>
        <w:rPr>
          <w:strike/>
        </w:rPr>
        <w:t xml:space="preserve">the Millersylvania park trust fund,</w:t>
      </w:r>
      <w:r>
        <w:t>))</w:t>
      </w:r>
      <w:r>
        <w:rPr/>
        <w:t xml:space="preserve">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treasury trust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w:t>
      </w:r>
      <w:r>
        <w:t>((</w:t>
      </w:r>
      <w:r>
        <w:rPr>
          <w:strike/>
        </w:rPr>
        <w:t xml:space="preserve">the education construction fund,</w:t>
      </w:r>
      <w:r>
        <w:t>))</w:t>
      </w:r>
      <w:r>
        <w:rPr/>
        <w:t xml:space="preserve">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w:t>
      </w:r>
      <w:r>
        <w:t>((</w:t>
      </w:r>
      <w:r>
        <w:rPr>
          <w:strike/>
        </w:rPr>
        <w:t xml:space="preserve">the education construction fund,</w:t>
      </w:r>
      <w:r>
        <w:t>))</w:t>
      </w:r>
      <w:r>
        <w:rPr/>
        <w:t xml:space="preserve">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any account abolished in this act on June 30, 2025, shall be transferred by the state treasurer to the state general fund except for the following accounts:</w:t>
      </w:r>
    </w:p>
    <w:p>
      <w:pPr>
        <w:spacing w:before="0" w:after="0" w:line="408" w:lineRule="exact"/>
        <w:ind w:left="0" w:right="0" w:firstLine="576"/>
        <w:jc w:val="left"/>
      </w:pPr>
      <w:r>
        <w:rPr/>
        <w:t xml:space="preserve">(1) Any residual balance of funds remaining in the produce railcar pool account on June 30, 2025, shall be transferred by the state treasurer to the multimodal transportation account.</w:t>
      </w:r>
    </w:p>
    <w:p>
      <w:pPr>
        <w:spacing w:before="0" w:after="0" w:line="408" w:lineRule="exact"/>
        <w:ind w:left="0" w:right="0" w:firstLine="576"/>
        <w:jc w:val="left"/>
      </w:pPr>
      <w:r>
        <w:rPr/>
        <w:t xml:space="preserve">(2) Any residual balance of funds remaining in the commemorative works account on June 30, 2025, shall be transferred by the state treasurer to the enterprise services account.</w:t>
      </w:r>
    </w:p>
    <w:p>
      <w:pPr>
        <w:spacing w:before="0" w:after="0" w:line="408" w:lineRule="exact"/>
        <w:ind w:left="0" w:right="0" w:firstLine="576"/>
        <w:jc w:val="left"/>
      </w:pPr>
      <w:r>
        <w:rPr/>
        <w:t xml:space="preserve">(3) Any residual balance of funds remaining in the Millersylvania park trust fund on June 30, 2025, shall be transferred by the state treasurer to the Millersylvania park current account.</w:t>
      </w:r>
    </w:p>
    <w:p>
      <w:pPr>
        <w:spacing w:before="0" w:after="0" w:line="408" w:lineRule="exact"/>
        <w:ind w:left="0" w:right="0" w:firstLine="576"/>
        <w:jc w:val="left"/>
      </w:pPr>
      <w:r>
        <w:rPr/>
        <w:t xml:space="preserve">(4) Any residual balance of funds remaining in the education construction fund on June 30, 2025, shall be transferred by the state treasurer to the common school construction fund.</w:t>
      </w:r>
    </w:p>
    <w:p>
      <w:pPr>
        <w:spacing w:before="0" w:after="0" w:line="408" w:lineRule="exact"/>
        <w:ind w:left="0" w:right="0" w:firstLine="576"/>
        <w:jc w:val="left"/>
      </w:pPr>
      <w:r>
        <w:rPr/>
        <w:t xml:space="preserve">(5) Any residual balance of funds remaining in the opportunity express account on June 30, 2025, shall be transferred by the state treasurer to the employment service administration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8 of this act expires July 1, 2030.</w:t>
      </w:r>
    </w:p>
    <w:p>
      <w:pPr>
        <w:spacing w:before="0" w:after="0" w:line="408" w:lineRule="exact"/>
        <w:ind w:left="0" w:right="0" w:firstLine="576"/>
        <w:jc w:val="left"/>
      </w:pPr>
      <w:r>
        <w:rPr/>
        <w:t xml:space="preserve">(2) Section 10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9 of this act takes effect July 1, 2030.</w:t>
      </w:r>
    </w:p>
    <w:p>
      <w:pPr>
        <w:spacing w:before="0" w:after="0" w:line="408" w:lineRule="exact"/>
        <w:ind w:left="0" w:right="0" w:firstLine="576"/>
        <w:jc w:val="left"/>
      </w:pPr>
      <w:r>
        <w:rPr/>
        <w:t xml:space="preserve">(1) Section 11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2, 3, 6, 7, 8, 10, and 12 of this act are necessary for the immediate preservation of the public peace, health, or safety, or support of the state government and its existing public institutions, and take effect June 30, 2025.</w:t>
      </w:r>
    </w:p>
    <w:p>
      <w:pPr>
        <w:spacing w:before="0" w:after="0" w:line="408" w:lineRule="exact"/>
        <w:ind w:left="0" w:right="0" w:firstLine="576"/>
        <w:jc w:val="left"/>
      </w:pPr>
      <w:r>
        <w:rPr/>
        <w:t xml:space="preserve">(2) Section 4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88b0d0293df47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e54f6e5cb04fff" /><Relationship Type="http://schemas.openxmlformats.org/officeDocument/2006/relationships/footer" Target="/word/footer1.xml" Id="Rd88b0d0293df47e3" /></Relationships>
</file>