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7e42c14e084510" /></Relationships>
</file>

<file path=word/document.xml><?xml version="1.0" encoding="utf-8"?>
<w:document xmlns:w="http://schemas.openxmlformats.org/wordprocessingml/2006/main">
  <w:body>
    <w:p>
      <w:r>
        <w:t>S-0998.1</w:t>
      </w:r>
    </w:p>
    <w:p>
      <w:pPr>
        <w:jc w:val="center"/>
      </w:pPr>
      <w:r>
        <w:t>_______________________________________________</w:t>
      </w:r>
    </w:p>
    <w:p/>
    <w:p>
      <w:pPr>
        <w:jc w:val="center"/>
      </w:pPr>
      <w:r>
        <w:rPr>
          <w:b/>
        </w:rPr>
        <w:t>SUBSTITUTE SENATE BILL 5433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Ramos, Holy, Bateman, Krishnadasan, Valdez, Frame, Hasegawa, Nobles, and Saldaña)</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exclusive bargaining representatives for department of corrections employees from certain provisions related to coalition bargaining; and amending RCW 41.80.010.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2022 c 297 s 951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(2)(a)(i) Except as otherwise provided,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w:t>
      </w:r>
    </w:p>
    <w:p>
      <w:pPr>
        <w:spacing w:before="0" w:after="0" w:line="408" w:lineRule="exact"/>
        <w:ind w:left="0" w:right="0" w:firstLine="576"/>
        <w:jc w:val="left"/>
      </w:pPr>
      <w:r>
        <w:rPr/>
        <w:t xml:space="preserve">(ii) For those exclusive bargaining representatives who represent fewer than a total of </w:t>
      </w:r>
      <w:r>
        <w:t>((</w:t>
      </w:r>
      <w:r>
        <w:rPr>
          <w:strike/>
        </w:rPr>
        <w:t xml:space="preserve">five hundred</w:t>
      </w:r>
      <w:r>
        <w:t>))</w:t>
      </w:r>
      <w:r>
        <w:rPr/>
        <w:t xml:space="preserve"> </w:t>
      </w:r>
      <w:r>
        <w:rPr>
          <w:u w:val="single"/>
        </w:rPr>
        <w:t xml:space="preserve">500</w:t>
      </w:r>
      <w:r>
        <w:rPr/>
        <w:t xml:space="preserve">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Exclusive bargaining representatives that represent employees covered under chapter 41.06 RCW and exclusive bargaining representatives that represent employees exempt under chapter 41.06 RCW shall constitute separate coalitions and must negotiate separate master collective bargaining agreements. This subsection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w:t>
      </w:r>
      <w:r>
        <w:t>((</w:t>
      </w:r>
      <w:r>
        <w:rPr>
          <w:strike/>
        </w:rPr>
        <w:t xml:space="preserve">five hundred</w:t>
      </w:r>
      <w:r>
        <w:t>))</w:t>
      </w:r>
      <w:r>
        <w:rPr/>
        <w:t xml:space="preserve"> </w:t>
      </w:r>
      <w:r>
        <w:rPr>
          <w:u w:val="single"/>
        </w:rPr>
        <w:t xml:space="preserve">500</w:t>
      </w:r>
      <w:r>
        <w:rPr/>
        <w:t xml:space="preserve">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(d) For assistant attorneys general, the governor or the governor's designee and an exclusive bargaining representative shall negotiate one master collective bargaining agreement.</w:t>
      </w:r>
    </w:p>
    <w:p>
      <w:pPr>
        <w:spacing w:before="0" w:after="0" w:line="408" w:lineRule="exact"/>
        <w:ind w:left="0" w:right="0" w:firstLine="576"/>
        <w:jc w:val="left"/>
      </w:pPr>
      <w:r>
        <w:rPr>
          <w:u w:val="single"/>
        </w:rPr>
        <w:t xml:space="preserve">(e) Except for exclusive bargaining representatives who represent marine department employees at the department of corrections, this subsection does not apply to exclusive bargaining representatives who represent employees of the department of corrections that have interest arbitration rights under RCW 41.80.200. For department of corrections employees, the governor or the governor's designee and an exclusive bargaining representative shall negotiate one master collective bargaining agreement.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w:t>
      </w:r>
      <w:r>
        <w:t>((</w:t>
      </w:r>
      <w:r>
        <w:rPr>
          <w:strike/>
        </w:rPr>
        <w:t xml:space="preserve">ten thousand dollars</w:t>
      </w:r>
      <w:r>
        <w:t>))</w:t>
      </w:r>
      <w:r>
        <w:rPr/>
        <w:t xml:space="preserve"> </w:t>
      </w:r>
      <w:r>
        <w:rPr>
          <w:u w:val="single"/>
        </w:rPr>
        <w:t xml:space="preserve">$10,000</w:t>
      </w:r>
      <w:r>
        <w:rPr/>
        <w:t xml:space="preserve">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w:t>
      </w:r>
      <w:r>
        <w:t>((</w:t>
      </w:r>
      <w:r>
        <w:rPr>
          <w:strike/>
        </w:rPr>
        <w:t xml:space="preserve">ten thousand dollars</w:t>
      </w:r>
      <w:r>
        <w:t>))</w:t>
      </w:r>
      <w:r>
        <w:rPr/>
        <w:t xml:space="preserve"> </w:t>
      </w:r>
      <w:r>
        <w:rPr>
          <w:u w:val="single"/>
        </w:rPr>
        <w:t xml:space="preserve">$10,000</w:t>
      </w:r>
      <w:r>
        <w:rPr/>
        <w:t xml:space="preserve">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(6)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(7)(a) For the 2019-2021 fiscal biennium, the legislature may approve funding for a collective bargaining agreement negotiated by a higher education institution and the Washington federation of state employees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Subsection (3)(a) and (b) of this section do not apply to requests for funding made pursuant to this subsection.</w:t>
      </w:r>
    </w:p>
    <w:p>
      <w:pPr>
        <w:spacing w:before="0" w:after="0" w:line="408" w:lineRule="exact"/>
        <w:ind w:left="0" w:right="0" w:firstLine="576"/>
        <w:jc w:val="left"/>
      </w:pPr>
      <w:r>
        <w:rPr/>
        <w:t xml:space="preserve">(8)(a) For the 2021-2023 fiscal biennium, the legislature may approve funding for a collective bargaining agreement negotiated by the governor or governor's designee and the Washington public employees association community college coalition and the general government agencies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For the 2021-2023 fiscal biennium, the legislature may approve funding for a collective bargaining agreement negotiated between Highline Community College and the Washington public employees association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(c) For the 2021-2023 fiscal biennium, the legislature may approve funding for collective bargaining agreements negotiated between Eastern Washington University and bargaining units of the Washington federation of state employees and the public school employees association, and between Yakima Valley College and the Washington public employees association, and ratified by the exclusive bargaining representatives before final legislative action on the omnibus appropriations act by the sitting legislature.</w:t>
      </w:r>
    </w:p>
    <w:p>
      <w:pPr>
        <w:spacing w:before="0" w:after="0" w:line="408" w:lineRule="exact"/>
        <w:ind w:left="0" w:right="0" w:firstLine="576"/>
        <w:jc w:val="left"/>
      </w:pPr>
      <w:r>
        <w:rPr/>
        <w:t xml:space="preserve">(d) Subsection (3)(a) and (b) of this section does not apply to requests for funding made pursuant to this subsection.</w:t>
      </w:r>
    </w:p>
    <w:p/>
    <w:p>
      <w:pPr>
        <w:jc w:val="center"/>
      </w:pPr>
      <w:r>
        <w:rPr>
          <w:b/>
        </w:rPr>
        <w:t>--- END ---</w:t>
      </w:r>
    </w:p>
    <w:sectPr>
      <w:pgNumType w:start="1"/>
      <w:footerReference xmlns:r="http://schemas.openxmlformats.org/officeDocument/2006/relationships" r:id="R149cec11ea1b4a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a148f432e4488f" /><Relationship Type="http://schemas.openxmlformats.org/officeDocument/2006/relationships/footer" Target="/word/footer1.xml" Id="R149cec11ea1b4a9b" /></Relationships>
</file>