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8caf4caf4f4339" /></Relationships>
</file>

<file path=word/document.xml><?xml version="1.0" encoding="utf-8"?>
<w:document xmlns:w="http://schemas.openxmlformats.org/wordprocessingml/2006/main">
  <w:body>
    <w:p>
      <w:r>
        <w:t>S-0742.1</w:t>
      </w:r>
    </w:p>
    <w:p>
      <w:pPr>
        <w:jc w:val="center"/>
      </w:pPr>
      <w:r>
        <w:t>_______________________________________________</w:t>
      </w:r>
    </w:p>
    <w:p/>
    <w:p>
      <w:pPr>
        <w:jc w:val="center"/>
      </w:pPr>
      <w:r>
        <w:rPr>
          <w:b/>
        </w:rPr>
        <w:t>SENATE BILL 5426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Frame, Hasegawa, Nobles, Saldaña, Trudeau, and Valdez</w:t>
      </w:r>
    </w:p>
    <w:p/>
    <w:p>
      <w:r>
        <w:rPr>
          <w:t xml:space="preserve">Read first time 01/22/25.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developmentally appropriate alternatives for youth outside the formal court process; amending RCW 13.40.020, 13.40.080, 13.06.010, 13.06.030, 13.06.040, and 2.56.032; adding a new section to chapter 13.40 RCW; adding a new section to chapter 13.06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youth diverted from the justice system have lower likelihood for future arrests, higher rates of school completion and college enrollment, and earn higher incomes in adulthood than youth who are adjudicated through the court process.</w:t>
      </w:r>
    </w:p>
    <w:p>
      <w:pPr>
        <w:spacing w:before="0" w:after="0" w:line="408" w:lineRule="exact"/>
        <w:ind w:left="0" w:right="0" w:firstLine="576"/>
        <w:jc w:val="left"/>
      </w:pPr>
      <w:r>
        <w:rPr/>
        <w:t xml:space="preserve">(2) The legislature further finds that there is significant cost benefit to offering youth diversion. A 2019 Washington state institute for public policy analysis found that diverting youth returned a societal benefit of more than $11,000 per dollar spent due to lower recidivism rates and improved outcomes.</w:t>
      </w:r>
    </w:p>
    <w:p>
      <w:pPr>
        <w:spacing w:before="0" w:after="0" w:line="408" w:lineRule="exact"/>
        <w:ind w:left="0" w:right="0" w:firstLine="576"/>
        <w:jc w:val="left"/>
      </w:pPr>
      <w:r>
        <w:rPr/>
        <w:t xml:space="preserve">(3) The legislature also finds that diversion is offered at different rates in different counties, leading to justice by geography and pointing to opportunities to expand the use of diversion in Washington.</w:t>
      </w:r>
    </w:p>
    <w:p>
      <w:pPr>
        <w:spacing w:before="0" w:after="0" w:line="408" w:lineRule="exact"/>
        <w:ind w:left="0" w:right="0" w:firstLine="576"/>
        <w:jc w:val="left"/>
      </w:pPr>
      <w:r>
        <w:rPr/>
        <w:t xml:space="preserve">(4) Therefore, it is the intent of the legislature to strengthen the ability of courts to offer robust diversion services, contract with community providers to offer diversion, and improve the data and accountability framework for diversions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2024 c 117 s 4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w:t>
      </w:r>
      <w:r>
        <w:rPr>
          <w:u w:val="single"/>
        </w:rPr>
        <w:t xml:space="preserve">including an intake appointment</w:t>
      </w:r>
      <w:r>
        <w:rPr/>
        <w:t xml:space="preserve">,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community restitution not to exceed 150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"Community transition services" means a therapeutic and supportive community-based custody option in which:</w:t>
      </w:r>
    </w:p>
    <w:p>
      <w:pPr>
        <w:spacing w:before="0" w:after="0" w:line="408" w:lineRule="exact"/>
        <w:ind w:left="0" w:right="0" w:firstLine="576"/>
        <w:jc w:val="left"/>
      </w:pPr>
      <w:r>
        <w:rPr/>
        <w:t xml:space="preserve">(a) A person serves a portion of their term of confinement residing in the community, outside of department institutions and community facilities;</w:t>
      </w:r>
    </w:p>
    <w:p>
      <w:pPr>
        <w:spacing w:before="0" w:after="0" w:line="408" w:lineRule="exact"/>
        <w:ind w:left="0" w:right="0" w:firstLine="576"/>
        <w:jc w:val="left"/>
      </w:pPr>
      <w:r>
        <w:rPr/>
        <w:t xml:space="preserve">(b) The department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t xml:space="preserve">(c) The department provides access to developmentally appropriate, trauma-informed, racial equity-based, and culturally relevant programs to promote successful reentry; and</w:t>
      </w:r>
    </w:p>
    <w:p>
      <w:pPr>
        <w:spacing w:before="0" w:after="0" w:line="408" w:lineRule="exact"/>
        <w:ind w:left="0" w:right="0" w:firstLine="576"/>
        <w:jc w:val="left"/>
      </w:pPr>
      <w:r>
        <w:rPr/>
        <w:t xml:space="preserve">(d) The department prioritizes the delivery of available programming from individuals who share characteristics with the individual being served related to: Race, ethnicity, sexual identity, and gender identity;</w:t>
      </w:r>
    </w:p>
    <w:p>
      <w:pPr>
        <w:spacing w:before="0" w:after="0" w:line="408" w:lineRule="exact"/>
        <w:ind w:left="0" w:right="0" w:firstLine="576"/>
        <w:jc w:val="left"/>
      </w:pPr>
      <w:r>
        <w:rPr/>
        <w:t xml:space="preserve">(7)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(8) "Court," when used without further qualification, means the juvenile court judge(s) or commissioner(s);</w:t>
      </w:r>
    </w:p>
    <w:p>
      <w:pPr>
        <w:spacing w:before="0" w:after="0" w:line="408" w:lineRule="exact"/>
        <w:ind w:left="0" w:right="0" w:firstLine="576"/>
        <w:jc w:val="left"/>
      </w:pPr>
      <w:r>
        <w:rPr/>
        <w:t xml:space="preserve">(9) "Criminal history" includes all criminal complaints against the respondent for which, prior to the commission of a current offense</w:t>
      </w:r>
      <w:r>
        <w:t>((</w:t>
      </w:r>
      <w:r>
        <w:rPr>
          <w:strike/>
        </w:rPr>
        <w:t xml:space="preserve">:</w:t>
      </w:r>
    </w:p>
    <w:p>
      <w:pPr>
        <w:spacing w:before="0" w:after="0" w:line="408" w:lineRule="exact"/>
        <w:ind w:left="0" w:right="0" w:firstLine="576"/>
        <w:jc w:val="left"/>
      </w:pPr>
      <w:r>
        <w:rPr>
          <w:strike/>
        </w:rPr>
        <w:t xml:space="preserve">(a) The</w:t>
      </w:r>
      <w:r>
        <w:t>))</w:t>
      </w:r>
      <w:r>
        <w:rPr>
          <w:u w:val="single"/>
        </w:rPr>
        <w:t xml:space="preserve">, the</w:t>
      </w:r>
      <w:r>
        <w:rPr/>
        <w:t xml:space="preserve"> allegations were found correct by a court. If a respondent is convicted of two or more charges arising out of the same course of conduct, only the highest charge from among these shall count as an offense for the purposes of this chapter</w:t>
      </w:r>
      <w:r>
        <w:t>((</w:t>
      </w:r>
      <w:r>
        <w:rPr>
          <w:strike/>
        </w:rPr>
        <w:t xml:space="preserve">; or</w:t>
      </w:r>
    </w:p>
    <w:p>
      <w:pPr>
        <w:spacing w:before="0" w:after="0" w:line="408" w:lineRule="exact"/>
        <w:ind w:left="0" w:right="0" w:firstLine="576"/>
        <w:jc w:val="left"/>
      </w:pPr>
      <w:r>
        <w:rPr>
          <w:strike/>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w:t>
      </w:r>
      <w:r>
        <w:t>))</w:t>
      </w:r>
      <w:r>
        <w:rPr/>
        <w:t xml:space="preserve">. A successfully completed deferred adjudication that was entered before July 1, 1998, or a deferred disposition shall not be considered part of the respondent's criminal history</w:t>
      </w:r>
      <w:r>
        <w:rPr>
          <w:u w:val="single"/>
        </w:rPr>
        <w:t xml:space="preserve">. A successfully completed diversion under RCW 13.40.080 may not be considered part of the respondent's criminal history</w:t>
      </w:r>
      <w:r>
        <w:rPr/>
        <w:t xml:space="preserve">;</w:t>
      </w:r>
    </w:p>
    <w:p>
      <w:pPr>
        <w:spacing w:before="0" w:after="0" w:line="408" w:lineRule="exact"/>
        <w:ind w:left="0" w:right="0" w:firstLine="576"/>
        <w:jc w:val="left"/>
      </w:pPr>
      <w:r>
        <w:rPr/>
        <w:t xml:space="preserve">(10)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(11) "Department" means the department of children, youth, and families;</w:t>
      </w:r>
    </w:p>
    <w:p>
      <w:pPr>
        <w:spacing w:before="0" w:after="0" w:line="408" w:lineRule="exact"/>
        <w:ind w:left="0" w:right="0" w:firstLine="576"/>
        <w:jc w:val="left"/>
      </w:pPr>
      <w:r>
        <w:rPr/>
        <w:t xml:space="preserve">(12)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(13)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(14)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(15) "Institution" means a juvenile facility established pursuant to chapters 72.05 and 72.16 through 72.20 RCW;</w:t>
      </w:r>
    </w:p>
    <w:p>
      <w:pPr>
        <w:spacing w:before="0" w:after="0" w:line="408" w:lineRule="exact"/>
        <w:ind w:left="0" w:right="0" w:firstLine="576"/>
        <w:jc w:val="left"/>
      </w:pPr>
      <w:r>
        <w:rPr/>
        <w:t xml:space="preserve">(16)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(17)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(18) "Juvenile offender" means any juvenile who has been found by the juvenile court to have committed an offense, including a person 18 years of age or older over whom the juvenile court has jurisdiction under RCW 13.40.300;</w:t>
      </w:r>
    </w:p>
    <w:p>
      <w:pPr>
        <w:spacing w:before="0" w:after="0" w:line="408" w:lineRule="exact"/>
        <w:ind w:left="0" w:right="0" w:firstLine="576"/>
        <w:jc w:val="left"/>
      </w:pPr>
      <w:r>
        <w:rPr/>
        <w:t xml:space="preserve">(19)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(20) "Local sanctions" means one or more of the following: (a) 0-30 days of confinement; (b) 0-12 months of community supervision; or (c) 0-150 hours of community restitution;</w:t>
      </w:r>
    </w:p>
    <w:p>
      <w:pPr>
        <w:spacing w:before="0" w:after="0" w:line="408" w:lineRule="exact"/>
        <w:ind w:left="0" w:right="0" w:firstLine="576"/>
        <w:jc w:val="left"/>
      </w:pPr>
      <w:r>
        <w:rPr/>
        <w:t xml:space="preserve">(21)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(22)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(23)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(24)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(25)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(26)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(27) "Respondent" means a juvenile who is alleged or proven to have committed an offense;</w:t>
      </w:r>
    </w:p>
    <w:p>
      <w:pPr>
        <w:spacing w:before="0" w:after="0" w:line="408" w:lineRule="exact"/>
        <w:ind w:left="0" w:right="0" w:firstLine="576"/>
        <w:jc w:val="left"/>
      </w:pPr>
      <w:r>
        <w:rPr/>
        <w:t xml:space="preserve">(28)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(29)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(30)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(31) "Risk assessment tool" means the statistically valid tool used by the department to inform release or placement decisions related to security level, release within the sentencing range, community facility eligibility, community transition services eligibility, and parole. The "risk assessment tool" is used by the department to predict the likelihood of successful reentry and future criminal behavior;</w:t>
      </w:r>
    </w:p>
    <w:p>
      <w:pPr>
        <w:spacing w:before="0" w:after="0" w:line="408" w:lineRule="exact"/>
        <w:ind w:left="0" w:right="0" w:firstLine="576"/>
        <w:jc w:val="left"/>
      </w:pPr>
      <w:r>
        <w:rPr/>
        <w:t xml:space="preserve">(32)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(33) "Secretary" means the secretary of the department;</w:t>
      </w:r>
    </w:p>
    <w:p>
      <w:pPr>
        <w:spacing w:before="0" w:after="0" w:line="408" w:lineRule="exact"/>
        <w:ind w:left="0" w:right="0" w:firstLine="576"/>
        <w:jc w:val="left"/>
      </w:pPr>
      <w:r>
        <w:rPr/>
        <w:t xml:space="preserve">(34) "Services" means services</w:t>
      </w:r>
      <w:r>
        <w:rPr>
          <w:u w:val="single"/>
        </w:rPr>
        <w:t xml:space="preserve">, including restorative justice,</w:t>
      </w:r>
      <w:r>
        <w:rPr/>
        <w:t xml:space="preserve">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(35) "Sex offense" means an offense defined as a sex offense in RCW 9.94A.030;</w:t>
      </w:r>
    </w:p>
    <w:p>
      <w:pPr>
        <w:spacing w:before="0" w:after="0" w:line="408" w:lineRule="exact"/>
        <w:ind w:left="0" w:right="0" w:firstLine="576"/>
        <w:jc w:val="left"/>
      </w:pPr>
      <w:r>
        <w:rPr/>
        <w:t xml:space="preserve">(36) "Sexual motivation" means that one of the purposes for which the respondent committed the offense was for the purpose of the respondent's sexual gratification;</w:t>
      </w:r>
    </w:p>
    <w:p>
      <w:pPr>
        <w:spacing w:before="0" w:after="0" w:line="408" w:lineRule="exact"/>
        <w:ind w:left="0" w:right="0" w:firstLine="576"/>
        <w:jc w:val="left"/>
      </w:pPr>
      <w:r>
        <w:rPr/>
        <w:t xml:space="preserve">(37)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(38)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(39)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(40) "Violent offense" means a violent offense as defined in RCW 9.94A.030;</w:t>
      </w:r>
    </w:p>
    <w:p>
      <w:pPr>
        <w:spacing w:before="0" w:after="0" w:line="408" w:lineRule="exact"/>
        <w:ind w:left="0" w:right="0" w:firstLine="576"/>
        <w:jc w:val="left"/>
      </w:pPr>
      <w:r>
        <w:rPr/>
        <w:t xml:space="preserve">(41)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2022 c 34 s 1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w:t>
      </w:r>
      <w:r>
        <w:rPr>
          <w:u w:val="single"/>
        </w:rPr>
        <w:t xml:space="preserve">A juvenile's parent or guardian cannot decline to enter into a diversion agreement on behalf of the juvenile and cannot prevent a juvenile from entering into a diversion agreement.</w:t>
      </w:r>
      <w:r>
        <w:rPr/>
        <w:t xml:space="preserve">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w:t>
      </w:r>
      <w:r>
        <w:t>((</w:t>
      </w:r>
      <w:r>
        <w:rPr>
          <w:strike/>
        </w:rPr>
        <w:t xml:space="preserve">one hundred fifty</w:t>
      </w:r>
      <w:r>
        <w:t>))</w:t>
      </w:r>
      <w:r>
        <w:rPr/>
        <w:t xml:space="preserve"> </w:t>
      </w:r>
      <w:r>
        <w:rPr>
          <w:u w:val="single"/>
        </w:rPr>
        <w:t xml:space="preserve">150</w:t>
      </w:r>
      <w:r>
        <w:rPr/>
        <w:t xml:space="preserve">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 excluding restitution owed to any insurance provider under Title 48 RCW;</w:t>
      </w:r>
    </w:p>
    <w:p>
      <w:pPr>
        <w:spacing w:before="0" w:after="0" w:line="408" w:lineRule="exact"/>
        <w:ind w:left="0" w:right="0" w:firstLine="576"/>
        <w:jc w:val="left"/>
      </w:pPr>
      <w:r>
        <w:rPr/>
        <w:t xml:space="preserve">(c) Attendance at up to </w:t>
      </w:r>
      <w:r>
        <w:t>((</w:t>
      </w:r>
      <w:r>
        <w:rPr>
          <w:strike/>
        </w:rPr>
        <w:t xml:space="preserve">ten</w:t>
      </w:r>
      <w:r>
        <w:t>))</w:t>
      </w:r>
      <w:r>
        <w:rPr/>
        <w:t xml:space="preserve"> </w:t>
      </w:r>
      <w:r>
        <w:rPr>
          <w:u w:val="single"/>
        </w:rPr>
        <w:t xml:space="preserve">10</w:t>
      </w:r>
      <w:r>
        <w:rPr/>
        <w:t xml:space="preserve"> hours of counseling and/or up to </w:t>
      </w:r>
      <w:r>
        <w:t>((</w:t>
      </w:r>
      <w:r>
        <w:rPr>
          <w:strike/>
        </w:rPr>
        <w:t xml:space="preserve">twenty</w:t>
      </w:r>
      <w:r>
        <w:t>))</w:t>
      </w:r>
      <w:r>
        <w:rPr/>
        <w:t xml:space="preserve"> </w:t>
      </w:r>
      <w:r>
        <w:rPr>
          <w:u w:val="single"/>
        </w:rPr>
        <w:t xml:space="preserve">20</w:t>
      </w:r>
      <w:r>
        <w:rPr/>
        <w:t xml:space="preserve"> hours of positive youth development</w:t>
      </w:r>
      <w:r>
        <w:rPr>
          <w:u w:val="single"/>
        </w:rPr>
        <w:t xml:space="preserve">, restorative justice</w:t>
      </w:r>
      <w:r>
        <w:rPr/>
        <w:t xml:space="preserve">, </w:t>
      </w:r>
      <w:r>
        <w:rPr>
          <w:u w:val="single"/>
        </w:rPr>
        <w:t xml:space="preserve">and</w:t>
      </w:r>
      <w:r>
        <w:rPr/>
        <w:t xml:space="preserve">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w:t>
      </w:r>
      <w:r>
        <w:t>((</w:t>
      </w:r>
      <w:r>
        <w:rPr>
          <w:strike/>
        </w:rPr>
        <w:t xml:space="preserve">thirty</w:t>
      </w:r>
      <w:r>
        <w:t>))</w:t>
      </w:r>
      <w:r>
        <w:rPr/>
        <w:t xml:space="preserve"> </w:t>
      </w:r>
      <w:r>
        <w:rPr>
          <w:u w:val="single"/>
        </w:rPr>
        <w:t xml:space="preserve">30</w:t>
      </w:r>
      <w:r>
        <w:rPr/>
        <w:t xml:space="preserve">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w:t>
      </w:r>
      <w:r>
        <w:t>((</w:t>
      </w:r>
      <w:r>
        <w:rPr>
          <w:strike/>
        </w:rPr>
        <w:t xml:space="preserve">thirty</w:t>
      </w:r>
      <w:r>
        <w:t>))</w:t>
      </w:r>
      <w:r>
        <w:rPr/>
        <w:t xml:space="preserve"> </w:t>
      </w:r>
      <w:r>
        <w:rPr>
          <w:u w:val="single"/>
        </w:rPr>
        <w:t xml:space="preserve">30</w:t>
      </w:r>
      <w:r>
        <w:rPr/>
        <w:t xml:space="preserve"> hours of counseling and/or up to </w:t>
      </w:r>
      <w:r>
        <w:t>((</w:t>
      </w:r>
      <w:r>
        <w:rPr>
          <w:strike/>
        </w:rPr>
        <w:t xml:space="preserve">twenty</w:t>
      </w:r>
      <w:r>
        <w:t>))</w:t>
      </w:r>
      <w:r>
        <w:rPr/>
        <w:t xml:space="preserve"> </w:t>
      </w:r>
      <w:r>
        <w:rPr>
          <w:u w:val="single"/>
        </w:rPr>
        <w:t xml:space="preserve">20</w:t>
      </w:r>
      <w:r>
        <w:rPr/>
        <w:t xml:space="preserve"> hours of educational or informational sessions;</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 and</w:t>
      </w:r>
    </w:p>
    <w:p>
      <w:pPr>
        <w:spacing w:before="0" w:after="0" w:line="408" w:lineRule="exact"/>
        <w:ind w:left="0" w:right="0" w:firstLine="576"/>
        <w:jc w:val="left"/>
      </w:pPr>
      <w:r>
        <w:rPr/>
        <w:t xml:space="preserve">(e)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may meet with the juvenile and may advise the court officer as to the terms of the diversion agreement and may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w:t>
      </w:r>
      <w:r>
        <w:t>((</w:t>
      </w:r>
      <w:r>
        <w:rPr>
          <w:strike/>
        </w:rPr>
        <w:t xml:space="preserve">eighteenth</w:t>
      </w:r>
      <w:r>
        <w:t>))</w:t>
      </w:r>
      <w:r>
        <w:rPr/>
        <w:t xml:space="preserve"> </w:t>
      </w:r>
      <w:r>
        <w:rPr>
          <w:u w:val="single"/>
        </w:rPr>
        <w:t xml:space="preserve">21st</w:t>
      </w:r>
      <w:r>
        <w:rPr/>
        <w:t xml:space="preserve"> birthday of the divertee.</w:t>
      </w:r>
    </w:p>
    <w:p>
      <w:pPr>
        <w:spacing w:before="0" w:after="0" w:line="408" w:lineRule="exact"/>
        <w:ind w:left="0" w:right="0" w:firstLine="576"/>
        <w:jc w:val="left"/>
      </w:pPr>
      <w:r>
        <w:rPr/>
        <w:t xml:space="preserve">(b) If additional time is necessary for the juvenile to complete the terms of the agreement or restitution to a victim, the time period limitations of this subsection may be extended by an additional six months at the request of the juvenile.</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a civil order establishing the amount of restitution still owed to the victim. In this order, the court shall also determine the terms and conditions of the restitution, including a payment plan extending up to </w:t>
      </w:r>
      <w:r>
        <w:t>((</w:t>
      </w:r>
      <w:r>
        <w:rPr>
          <w:strike/>
        </w:rPr>
        <w:t xml:space="preserve">ten</w:t>
      </w:r>
      <w:r>
        <w:t>))</w:t>
      </w:r>
      <w:r>
        <w:rPr/>
        <w:t xml:space="preserve"> </w:t>
      </w:r>
      <w:r>
        <w:rPr>
          <w:u w:val="single"/>
        </w:rPr>
        <w:t xml:space="preserve">10</w:t>
      </w:r>
      <w:r>
        <w:rPr/>
        <w:t xml:space="preserve"> years if the court determines that the juvenile does not have the means to make full restitution over a shorter period. For the purposes of this subsection (5)(c), the juvenile shall remain under the court's jurisdiction for a maximum term of </w:t>
      </w:r>
      <w:r>
        <w:t>((</w:t>
      </w:r>
      <w:r>
        <w:rPr>
          <w:strike/>
        </w:rPr>
        <w:t xml:space="preserve">ten</w:t>
      </w:r>
      <w:r>
        <w:t>))</w:t>
      </w:r>
      <w:r>
        <w:rPr/>
        <w:t xml:space="preserve"> </w:t>
      </w:r>
      <w:r>
        <w:rPr>
          <w:u w:val="single"/>
        </w:rPr>
        <w:t xml:space="preserve">10</w:t>
      </w:r>
      <w:r>
        <w:rPr/>
        <w:t xml:space="preserve"> years after the juvenile's </w:t>
      </w:r>
      <w:r>
        <w:t>((</w:t>
      </w:r>
      <w:r>
        <w:rPr>
          <w:strike/>
        </w:rPr>
        <w:t xml:space="preserve">eighteenth</w:t>
      </w:r>
      <w:r>
        <w:t>))</w:t>
      </w:r>
      <w:r>
        <w:rPr/>
        <w:t xml:space="preserve"> </w:t>
      </w:r>
      <w:r>
        <w:rPr>
          <w:u w:val="single"/>
        </w:rPr>
        <w:t xml:space="preserve">18th</w:t>
      </w:r>
      <w:r>
        <w:rPr/>
        <w:t xml:space="preserve"> birthday. Prior to the expiration of the initial </w:t>
      </w:r>
      <w:r>
        <w:t>((</w:t>
      </w:r>
      <w:r>
        <w:rPr>
          <w:strike/>
        </w:rPr>
        <w:t xml:space="preserve">ten-</w:t>
      </w:r>
      <w:r>
        <w:t>))</w:t>
      </w:r>
      <w:r>
        <w:rPr/>
        <w:t xml:space="preserve"> </w:t>
      </w:r>
      <w:r>
        <w:rPr>
          <w:u w:val="single"/>
        </w:rPr>
        <w:t xml:space="preserve">10</w:t>
      </w:r>
      <w:r>
        <w:rPr/>
        <w:t xml:space="preserve"> year period, the juvenile court may extend the judgment for restitution an additional </w:t>
      </w:r>
      <w:r>
        <w:t>((</w:t>
      </w:r>
      <w:r>
        <w:rPr>
          <w:strike/>
        </w:rPr>
        <w:t xml:space="preserve">ten</w:t>
      </w:r>
      <w:r>
        <w:t>))</w:t>
      </w:r>
      <w:r>
        <w:rPr/>
        <w:t xml:space="preserve"> </w:t>
      </w:r>
      <w:r>
        <w:rPr>
          <w:u w:val="single"/>
        </w:rPr>
        <w:t xml:space="preserve">10</w:t>
      </w:r>
      <w:r>
        <w:rPr/>
        <w:t xml:space="preserve">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w:t>
      </w:r>
      <w:r>
        <w:t>((</w:t>
      </w:r>
      <w:r>
        <w:rPr>
          <w:strike/>
        </w:rPr>
        <w:t xml:space="preserve">ten-</w:t>
      </w:r>
      <w:r>
        <w:t>))</w:t>
      </w:r>
      <w:r>
        <w:rPr/>
        <w:t xml:space="preserve"> </w:t>
      </w:r>
      <w:r>
        <w:rPr>
          <w:u w:val="single"/>
        </w:rPr>
        <w:t xml:space="preserve">10</w:t>
      </w:r>
      <w:r>
        <w:rPr/>
        <w:t xml:space="preserve"> 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(d) A diversion agreement may be completed by the juvenile any time prior to an order terminating the agreement.</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w:t>
      </w:r>
      <w:r>
        <w:t>((</w:t>
      </w:r>
      <w:r>
        <w:rPr>
          <w:strike/>
        </w:rPr>
        <w:t xml:space="preserve">eighteen</w:t>
      </w:r>
      <w:r>
        <w:t>))</w:t>
      </w:r>
      <w:r>
        <w:rPr/>
        <w:t xml:space="preserve"> </w:t>
      </w:r>
      <w:r>
        <w:rPr>
          <w:u w:val="single"/>
        </w:rPr>
        <w:t xml:space="preserve">21</w:t>
      </w:r>
      <w:r>
        <w:rPr/>
        <w:t xml:space="preserve"> years of age; or</w:t>
      </w:r>
    </w:p>
    <w:p>
      <w:pPr>
        <w:spacing w:before="0" w:after="0" w:line="408" w:lineRule="exact"/>
        <w:ind w:left="0" w:right="0" w:firstLine="576"/>
        <w:jc w:val="left"/>
      </w:pPr>
      <w:r>
        <w:rPr/>
        <w:t xml:space="preserve">(ii) In superior court or the appropriate court of limited jurisdiction if the divertee is </w:t>
      </w:r>
      <w:r>
        <w:t>((</w:t>
      </w:r>
      <w:r>
        <w:rPr>
          <w:strike/>
        </w:rPr>
        <w:t xml:space="preserve">eighteen</w:t>
      </w:r>
      <w:r>
        <w:t>))</w:t>
      </w:r>
      <w:r>
        <w:rPr/>
        <w:t xml:space="preserve"> </w:t>
      </w:r>
      <w:r>
        <w:rPr>
          <w:u w:val="single"/>
        </w:rPr>
        <w:t xml:space="preserve">21</w:t>
      </w:r>
      <w:r>
        <w:rPr/>
        <w:t xml:space="preserve"> years of age or older</w:t>
      </w:r>
      <w:r>
        <w:rPr>
          <w:u w:val="single"/>
        </w:rPr>
        <w:t xml:space="preserve">;</w:t>
      </w:r>
    </w:p>
    <w:p>
      <w:pPr>
        <w:spacing w:before="0" w:after="0" w:line="408" w:lineRule="exact"/>
        <w:ind w:left="0" w:right="0" w:firstLine="576"/>
        <w:jc w:val="left"/>
      </w:pPr>
      <w:r>
        <w:rPr>
          <w:u w:val="single"/>
        </w:rPr>
        <w:t xml:space="preserve">(f) In no case may a court terminate a diversion agreement on or after the juvenile's 21st birthday and, thereafter, any pending information in the case diverted and any pending motion to terminate shall be dismissed with prejudice</w:t>
      </w:r>
      <w:r>
        <w:rPr/>
        <w:t xml:space="preserve">.</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t>((</w:t>
      </w:r>
      <w:r>
        <w:rPr>
          <w:strike/>
        </w:rPr>
        <w:t xml:space="preserve">The juvenile shall be advised that a diversion agreement shall constitute a part of the juvenile's criminal history as defined by RCW 13.40.020(8).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r>
        <w:t>))</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w:t>
      </w:r>
      <w:r>
        <w:t>((</w:t>
      </w:r>
      <w:r>
        <w:rPr>
          <w:strike/>
        </w:rPr>
        <w:t xml:space="preserve">fifty dollars</w:t>
      </w:r>
      <w:r>
        <w:t>))</w:t>
      </w:r>
      <w:r>
        <w:rPr/>
        <w:t xml:space="preserve"> </w:t>
      </w:r>
      <w:r>
        <w:rPr>
          <w:u w:val="single"/>
        </w:rPr>
        <w:t xml:space="preserve">$50</w:t>
      </w:r>
      <w:r>
        <w:rPr/>
        <w:t xml:space="preserve">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13.40.020(8).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w:t>
      </w:r>
      <w:r>
        <w:t>((</w:t>
      </w:r>
      <w:r>
        <w:rPr>
          <w:strike/>
        </w:rPr>
        <w:t xml:space="preserve">eighteenth</w:t>
      </w:r>
      <w:r>
        <w:t>))</w:t>
      </w:r>
      <w:r>
        <w:rPr/>
        <w:t xml:space="preserve"> </w:t>
      </w:r>
      <w:r>
        <w:rPr>
          <w:u w:val="single"/>
        </w:rPr>
        <w:t xml:space="preserve">18th</w:t>
      </w:r>
      <w:r>
        <w:rPr/>
        <w:t xml:space="preserve"> birthday and which includes a period extending beyond the divertee's </w:t>
      </w:r>
      <w:r>
        <w:t>((</w:t>
      </w:r>
      <w:r>
        <w:rPr>
          <w:strike/>
        </w:rPr>
        <w:t xml:space="preserve">eighteenth</w:t>
      </w:r>
      <w:r>
        <w:t>))</w:t>
      </w:r>
      <w:r>
        <w:rPr/>
        <w:t xml:space="preserve"> </w:t>
      </w:r>
      <w:r>
        <w:rPr>
          <w:u w:val="single"/>
        </w:rPr>
        <w:t xml:space="preserve">18th</w:t>
      </w:r>
      <w:r>
        <w:rPr/>
        <w:t xml:space="preserve"> birthday.</w:t>
      </w:r>
    </w:p>
    <w:p>
      <w:pPr>
        <w:spacing w:before="0" w:after="0" w:line="408" w:lineRule="exact"/>
        <w:ind w:left="0" w:right="0" w:firstLine="576"/>
        <w:jc w:val="left"/>
      </w:pPr>
      <w:r>
        <w:rPr/>
        <w:t xml:space="preserve">(16) If restitution required by a diversion agreement cannot reasonably be paid due to a change of circumstance, the diversion agreement may be modified at the request of the divertee and with the concurrence of the diversion unit to convert unpaid restitution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0" w:after="0" w:line="408" w:lineRule="exact"/>
        <w:ind w:left="0" w:right="0" w:firstLine="576"/>
        <w:jc w:val="left"/>
      </w:pPr>
      <w:r>
        <w:rPr>
          <w:u w:val="single"/>
        </w:rPr>
        <w:t xml:space="preserve">(17) In no case may a diversion be entered into for an offense committed on or after the juvenile's 18th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010</w:t>
      </w:r>
      <w:r>
        <w:rPr/>
        <w:t xml:space="preserve"> and 1983 c 191 s 1 are each amended to read as follows:</w:t>
      </w:r>
    </w:p>
    <w:p>
      <w:pPr>
        <w:spacing w:before="0" w:after="0" w:line="408" w:lineRule="exact"/>
        <w:ind w:left="0" w:right="0" w:firstLine="576"/>
        <w:jc w:val="left"/>
      </w:pPr>
      <w:r>
        <w:rPr/>
        <w:t xml:space="preserve">It is the intention of the legislature in enacting this chapter to increase the protection afforded the citizens of this state, to require community planning, to provide necessary services and supervision for juvenile offenders in the community when appropriate, to reduce reliance on state-operated correctional institutions for offenders whose standard range disposition does not include commitment of the offender to the department, </w:t>
      </w:r>
      <w:r>
        <w:t>((</w:t>
      </w:r>
      <w:r>
        <w:rPr>
          <w:strike/>
        </w:rPr>
        <w:t xml:space="preserve">and</w:t>
      </w:r>
      <w:r>
        <w:t>))</w:t>
      </w:r>
      <w:r>
        <w:rPr/>
        <w:t xml:space="preserve"> to encourage the community to efficiently and effectively provide community services to juvenile offenders through consolidation of service delivery systems</w:t>
      </w:r>
      <w:r>
        <w:rPr>
          <w:u w:val="single"/>
        </w:rPr>
        <w:t xml:space="preserve">, and to provide effective services and referrals to referred and diverted youth to prevent the need for formal court involvement whenever possible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030</w:t>
      </w:r>
      <w:r>
        <w:rPr/>
        <w:t xml:space="preserve"> and 2017 3rd sp.s. c 6 s 717 are each amended to read as follows:</w:t>
      </w:r>
    </w:p>
    <w:p>
      <w:pPr>
        <w:spacing w:before="0" w:after="0" w:line="408" w:lineRule="exact"/>
        <w:ind w:left="0" w:right="0" w:firstLine="576"/>
        <w:jc w:val="left"/>
      </w:pPr>
      <w:r>
        <w:rPr>
          <w:u w:val="single"/>
        </w:rPr>
        <w:t xml:space="preserve">(1)</w:t>
      </w:r>
      <w:r>
        <w:rPr/>
        <w:t xml:space="preserve"> The department of children, youth, and families shall adopt rules prescribing minimum standards for the operation of consolidated juvenile services programs for juvenile offenders and such other rules as may be necessary for the administration of the provisions of this chapter.</w:t>
      </w:r>
    </w:p>
    <w:p>
      <w:pPr>
        <w:spacing w:before="0" w:after="0" w:line="408" w:lineRule="exact"/>
        <w:ind w:left="0" w:right="0" w:firstLine="576"/>
        <w:jc w:val="left"/>
      </w:pPr>
      <w:r>
        <w:rPr>
          <w:u w:val="single"/>
        </w:rPr>
        <w:t xml:space="preserve">(2)</w:t>
      </w:r>
      <w:r>
        <w:rPr/>
        <w:t xml:space="preserve"> Consolidated juvenile services is a mechanism through which the department of children, youth, and families supports local county comprehensive program plans in providing services to offender groups.</w:t>
      </w:r>
    </w:p>
    <w:p>
      <w:pPr>
        <w:spacing w:before="0" w:after="0" w:line="408" w:lineRule="exact"/>
        <w:ind w:left="0" w:right="0" w:firstLine="576"/>
        <w:jc w:val="left"/>
      </w:pPr>
      <w:r>
        <w:rPr>
          <w:u w:val="single"/>
        </w:rPr>
        <w:t xml:space="preserve">(3)</w:t>
      </w:r>
      <w:r>
        <w:rPr/>
        <w:t xml:space="preserve"> Standards </w:t>
      </w:r>
      <w:r>
        <w:rPr>
          <w:u w:val="single"/>
        </w:rPr>
        <w:t xml:space="preserve">for consolidated juvenile services</w:t>
      </w:r>
      <w:r>
        <w:rPr/>
        <w:t xml:space="preserve"> shall be sufficiently flexible to support current programs which have demonstrated effectiveness and efficiency, to foster development of innovative and improved services for juvenile offenders, to permit direct contracting with private vendors, and to encourage community support for and assistance to local programs.</w:t>
      </w:r>
    </w:p>
    <w:p>
      <w:pPr>
        <w:spacing w:before="0" w:after="0" w:line="408" w:lineRule="exact"/>
        <w:ind w:left="0" w:right="0" w:firstLine="576"/>
        <w:jc w:val="left"/>
      </w:pPr>
      <w:r>
        <w:rPr>
          <w:u w:val="single"/>
        </w:rPr>
        <w:t xml:space="preserve">(4) Consolidated juvenile services include programs and services developed for referred and diverted youth.</w:t>
      </w:r>
    </w:p>
    <w:p>
      <w:pPr>
        <w:spacing w:before="0" w:after="0" w:line="408" w:lineRule="exact"/>
        <w:ind w:left="0" w:right="0" w:firstLine="576"/>
        <w:jc w:val="left"/>
      </w:pPr>
      <w:r>
        <w:rPr>
          <w:u w:val="single"/>
        </w:rPr>
        <w:t xml:space="preserve">(5)</w:t>
      </w:r>
      <w:r>
        <w:rPr/>
        <w:t xml:space="preserve"> The secretary of children, youth, and families shall seek advice from appropriate juvenile justice system participants in developing standards and procedures for the operation of consolidated juvenile services programs and the distribution of funds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040</w:t>
      </w:r>
      <w:r>
        <w:rPr/>
        <w:t xml:space="preserve"> and 2017 3rd sp.s. c 6 s 718 are each amended to read as follows:</w:t>
      </w:r>
    </w:p>
    <w:p>
      <w:pPr>
        <w:spacing w:before="0" w:after="0" w:line="408" w:lineRule="exact"/>
        <w:ind w:left="0" w:right="0" w:firstLine="576"/>
        <w:jc w:val="left"/>
      </w:pPr>
      <w:r>
        <w:rPr/>
        <w:t xml:space="preserve">Any county or group of counties may make application to the department of children, youth, and families in the manner and form prescribed by the department for financial aid for the cost of consolidated juvenile services programs. Any such application must include a plan or plans for providing consolidated services to juvenile offenders </w:t>
      </w:r>
      <w:r>
        <w:rPr>
          <w:u w:val="single"/>
        </w:rPr>
        <w:t xml:space="preserve">and diverted or referred youth</w:t>
      </w:r>
      <w:r>
        <w:rPr/>
        <w:t xml:space="preserve"> in accordance with standards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department shall establish a grant program within the office of juvenile justice to support community-based programs that divert youth from entering or reentering the juvenile justice system.</w:t>
      </w:r>
    </w:p>
    <w:p>
      <w:pPr>
        <w:spacing w:before="0" w:after="0" w:line="408" w:lineRule="exact"/>
        <w:ind w:left="0" w:right="0" w:firstLine="576"/>
        <w:jc w:val="left"/>
      </w:pPr>
      <w:r>
        <w:rPr/>
        <w:t xml:space="preserve">(2) Community-based programs selected to receive grant funding under this section must:</w:t>
      </w:r>
    </w:p>
    <w:p>
      <w:pPr>
        <w:spacing w:before="0" w:after="0" w:line="408" w:lineRule="exact"/>
        <w:ind w:left="0" w:right="0" w:firstLine="576"/>
        <w:jc w:val="left"/>
      </w:pPr>
      <w:r>
        <w:rPr/>
        <w:t xml:space="preserve">(a) Aim to reduce racial and ethnic disparities; and</w:t>
      </w:r>
    </w:p>
    <w:p>
      <w:pPr>
        <w:spacing w:before="0" w:after="0" w:line="408" w:lineRule="exact"/>
        <w:ind w:left="0" w:right="0" w:firstLine="576"/>
        <w:jc w:val="left"/>
      </w:pPr>
      <w:r>
        <w:rPr/>
        <w:t xml:space="preserve">(b)(i) Apply in coordination with a school or school district, law enforcement agency, prosecuting attorney's office, or juvenile court; or</w:t>
      </w:r>
    </w:p>
    <w:p>
      <w:pPr>
        <w:spacing w:before="0" w:after="0" w:line="408" w:lineRule="exact"/>
        <w:ind w:left="0" w:right="0" w:firstLine="576"/>
        <w:jc w:val="left"/>
      </w:pPr>
      <w:r>
        <w:rPr/>
        <w:t xml:space="preserve">(ii) Apply as a school or school district.</w:t>
      </w:r>
    </w:p>
    <w:p>
      <w:pPr>
        <w:spacing w:before="0" w:after="0" w:line="408" w:lineRule="exact"/>
        <w:ind w:left="0" w:right="0" w:firstLine="576"/>
        <w:jc w:val="left"/>
      </w:pPr>
      <w:r>
        <w:rPr/>
        <w:t xml:space="preserve">(3) Grant funding provided under this section must be distributed with a priority for:</w:t>
      </w:r>
    </w:p>
    <w:p>
      <w:pPr>
        <w:spacing w:before="0" w:after="0" w:line="408" w:lineRule="exact"/>
        <w:ind w:left="0" w:right="0" w:firstLine="576"/>
        <w:jc w:val="left"/>
      </w:pPr>
      <w:r>
        <w:rPr/>
        <w:t xml:space="preserve">(a) Community-based organizations as the primary applicant;</w:t>
      </w:r>
    </w:p>
    <w:p>
      <w:pPr>
        <w:spacing w:before="0" w:after="0" w:line="408" w:lineRule="exact"/>
        <w:ind w:left="0" w:right="0" w:firstLine="576"/>
        <w:jc w:val="left"/>
      </w:pPr>
      <w:r>
        <w:rPr/>
        <w:t xml:space="preserve">(b) Ensuring geographic diversity; and</w:t>
      </w:r>
    </w:p>
    <w:p>
      <w:pPr>
        <w:spacing w:before="0" w:after="0" w:line="408" w:lineRule="exact"/>
        <w:ind w:left="0" w:right="0" w:firstLine="576"/>
        <w:jc w:val="left"/>
      </w:pPr>
      <w:r>
        <w:rPr/>
        <w:t xml:space="preserve">(c) Smaller community-based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administrative office of the courts, in consultation with the department of children, youth, and families, and the Washington association of juvenile court administrators, shall develop common definitions, outcome measures, and data collection methods for both informal and formal juvenile diversion programs.</w:t>
      </w:r>
    </w:p>
    <w:p>
      <w:pPr>
        <w:spacing w:before="0" w:after="0" w:line="408" w:lineRule="exact"/>
        <w:ind w:left="0" w:right="0" w:firstLine="576"/>
        <w:jc w:val="left"/>
      </w:pPr>
      <w:r>
        <w:rPr/>
        <w:t xml:space="preserve">(2) In developing the items described in subsection (1) of this section, the administrative office of the courts shall work towards:</w:t>
      </w:r>
    </w:p>
    <w:p>
      <w:pPr>
        <w:spacing w:before="0" w:after="0" w:line="408" w:lineRule="exact"/>
        <w:ind w:left="0" w:right="0" w:firstLine="576"/>
        <w:jc w:val="left"/>
      </w:pPr>
      <w:r>
        <w:rPr/>
        <w:t xml:space="preserve">(a) Obtaining timely and accurate data from the juvenile courts regarding all formal diversion agreements that allow for reporting the number and rate of formal diversions, disaggregated by jurisdiction, race, ethnicity, and gender;</w:t>
      </w:r>
    </w:p>
    <w:p>
      <w:pPr>
        <w:spacing w:before="0" w:after="0" w:line="408" w:lineRule="exact"/>
        <w:ind w:left="0" w:right="0" w:firstLine="576"/>
        <w:jc w:val="left"/>
      </w:pPr>
      <w:r>
        <w:rPr/>
        <w:t xml:space="preserve">(b) Developing methods to define, categorize, and track the use of informal diversion agreements;</w:t>
      </w:r>
    </w:p>
    <w:p>
      <w:pPr>
        <w:spacing w:before="0" w:after="0" w:line="408" w:lineRule="exact"/>
        <w:ind w:left="0" w:right="0" w:firstLine="576"/>
        <w:jc w:val="left"/>
      </w:pPr>
      <w:r>
        <w:rPr/>
        <w:t xml:space="preserve">(c) Engaging in partnerships with community-based organizations; and</w:t>
      </w:r>
    </w:p>
    <w:p>
      <w:pPr>
        <w:spacing w:before="0" w:after="0" w:line="408" w:lineRule="exact"/>
        <w:ind w:left="0" w:right="0" w:firstLine="576"/>
        <w:jc w:val="left"/>
      </w:pPr>
      <w:r>
        <w:rPr/>
        <w:t xml:space="preserve">(d) Implementing goals identified by the administrative office of the courts, the department of children, youth, and families, and the Washington association of juvenile court administrators.</w:t>
      </w:r>
    </w:p>
    <w:p>
      <w:pPr>
        <w:spacing w:before="0" w:after="0" w:line="408" w:lineRule="exact"/>
        <w:ind w:left="0" w:right="0" w:firstLine="576"/>
        <w:jc w:val="left"/>
      </w:pPr>
      <w:r>
        <w:rPr/>
        <w:t xml:space="preserve">(3) By July 1, 2026, and in compliance with RCW 43.01.036, the administrative office of the courts shall submit a report to the appropriate committees of the legislature and the governor based on the requirements of this section.</w:t>
      </w:r>
    </w:p>
    <w:p>
      <w:pPr>
        <w:spacing w:before="0" w:after="0" w:line="408" w:lineRule="exact"/>
        <w:ind w:left="0" w:right="0" w:firstLine="576"/>
        <w:jc w:val="left"/>
      </w:pPr>
      <w:r>
        <w:rPr/>
        <w:t xml:space="preserve">(4)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032</w:t>
      </w:r>
      <w:r>
        <w:rPr/>
        <w:t xml:space="preserve"> and 2019 c 312 s 17 are each amended to read as follows:</w:t>
      </w:r>
    </w:p>
    <w:p>
      <w:pPr>
        <w:spacing w:before="0" w:after="0" w:line="408" w:lineRule="exact"/>
        <w:ind w:left="0" w:right="0" w:firstLine="576"/>
        <w:jc w:val="left"/>
      </w:pPr>
      <w:r>
        <w:rPr/>
        <w:t xml:space="preserve">(1)(a) </w:t>
      </w:r>
      <w:r>
        <w:t>((</w:t>
      </w:r>
      <w:r>
        <w:rPr>
          <w:strike/>
        </w:rPr>
        <w:t xml:space="preserve">To accurately track the extent to which courts order youth into a secure detention facility in Washington state for the violation of a court order related to a truancy, at-risk youth, or a child in need of services petition, all</w:t>
      </w:r>
      <w:r>
        <w:t>))</w:t>
      </w:r>
      <w:r>
        <w:rPr/>
        <w:t xml:space="preserve"> </w:t>
      </w:r>
      <w:r>
        <w:rPr>
          <w:u w:val="single"/>
        </w:rPr>
        <w:t xml:space="preserve">All</w:t>
      </w:r>
      <w:r>
        <w:rPr/>
        <w:t xml:space="preserve"> juvenile courts shall transmit youth-level secure detention data </w:t>
      </w:r>
      <w:r>
        <w:rPr>
          <w:u w:val="single"/>
        </w:rPr>
        <w:t xml:space="preserve">and juvenile diversion agreement data</w:t>
      </w:r>
      <w:r>
        <w:rPr/>
        <w:t xml:space="preserve"> to the administrative office of the courts.</w:t>
      </w:r>
    </w:p>
    <w:p>
      <w:pPr>
        <w:spacing w:before="0" w:after="0" w:line="408" w:lineRule="exact"/>
        <w:ind w:left="0" w:right="0" w:firstLine="576"/>
        <w:jc w:val="left"/>
      </w:pPr>
      <w:r>
        <w:rPr/>
        <w:t xml:space="preserve">(b) Data may either be entered into the statewide management information system for juvenile courts or securely transmitted to the administrative office of the courts at least monthly. Juvenile courts shall provide, at a minimum, the name and date of birth for the youth</w:t>
      </w:r>
      <w:r>
        <w:t>((</w:t>
      </w:r>
      <w:r>
        <w:rPr>
          <w:strike/>
        </w:rPr>
        <w:t xml:space="preserve">,</w:t>
      </w:r>
      <w:r>
        <w:t>))</w:t>
      </w:r>
      <w:r>
        <w:rPr/>
        <w:t xml:space="preserve"> </w:t>
      </w:r>
      <w:r>
        <w:rPr>
          <w:u w:val="single"/>
        </w:rPr>
        <w:t xml:space="preserve">and</w:t>
      </w:r>
      <w:r>
        <w:rPr/>
        <w:t xml:space="preserve"> the </w:t>
      </w:r>
      <w:r>
        <w:rPr>
          <w:u w:val="single"/>
        </w:rPr>
        <w:t xml:space="preserve">referral number or</w:t>
      </w:r>
      <w:r>
        <w:rPr/>
        <w:t xml:space="preserve"> court case number </w:t>
      </w:r>
      <w:r>
        <w:t>((</w:t>
      </w:r>
      <w:r>
        <w:rPr>
          <w:strike/>
        </w:rPr>
        <w:t xml:space="preserve">assigned to the petition,</w:t>
      </w:r>
      <w:r>
        <w:t>))</w:t>
      </w:r>
      <w:r>
        <w:rPr/>
        <w:t xml:space="preserve"> </w:t>
      </w:r>
      <w:r>
        <w:rPr>
          <w:u w:val="single"/>
        </w:rPr>
        <w:t xml:space="preserve">associated with the event. For secure detention events, courts shall provide</w:t>
      </w:r>
      <w:r>
        <w:rPr/>
        <w:t xml:space="preserve"> the reasons for admission to the juvenile detention facility, the date of admission, the date of exit, and the time the youth spent in secure confinement. </w:t>
      </w:r>
      <w:r>
        <w:rPr>
          <w:u w:val="single"/>
        </w:rPr>
        <w:t xml:space="preserve">For diversion agreement events, the courts shall provide the date of the diversion agreement and the outcome of the agreement.</w:t>
      </w:r>
    </w:p>
    <w:p>
      <w:pPr>
        <w:spacing w:before="0" w:after="0" w:line="408" w:lineRule="exact"/>
        <w:ind w:left="0" w:right="0" w:firstLine="576"/>
        <w:jc w:val="left"/>
      </w:pPr>
      <w:r>
        <w:rPr/>
        <w:t xml:space="preserve">(c) Courts are also encouraged to report individual-level data reflecting </w:t>
      </w:r>
      <w:r>
        <w:t>((</w:t>
      </w:r>
      <w:r>
        <w:rPr>
          <w:strike/>
        </w:rPr>
        <w:t xml:space="preserve">whether</w:t>
      </w:r>
      <w:r>
        <w:t>))</w:t>
      </w:r>
      <w:r>
        <w:rPr>
          <w:u w:val="single"/>
        </w:rPr>
        <w:t xml:space="preserve">:</w:t>
      </w:r>
    </w:p>
    <w:p>
      <w:pPr>
        <w:spacing w:before="0" w:after="0" w:line="408" w:lineRule="exact"/>
        <w:ind w:left="0" w:right="0" w:firstLine="576"/>
        <w:jc w:val="left"/>
      </w:pPr>
      <w:r>
        <w:rPr>
          <w:u w:val="single"/>
        </w:rPr>
        <w:t xml:space="preserve">(i) Whether</w:t>
      </w:r>
      <w:r>
        <w:rPr/>
        <w:t xml:space="preserve"> a detention alternative, such as electronic monitoring, was used, and the time spent in detention alternatives</w:t>
      </w:r>
      <w:r>
        <w:rPr>
          <w:u w:val="single"/>
        </w:rPr>
        <w:t xml:space="preserve">; and</w:t>
      </w:r>
    </w:p>
    <w:p>
      <w:pPr>
        <w:spacing w:before="0" w:after="0" w:line="408" w:lineRule="exact"/>
        <w:ind w:left="0" w:right="0" w:firstLine="576"/>
        <w:jc w:val="left"/>
      </w:pPr>
      <w:r>
        <w:rPr>
          <w:u w:val="single"/>
        </w:rPr>
        <w:t xml:space="preserve">(ii) Informal diversion events where no formal diversion agreement is entered into</w:t>
      </w:r>
      <w:r>
        <w:rPr/>
        <w:t xml:space="preserve">.</w:t>
      </w:r>
    </w:p>
    <w:p>
      <w:pPr>
        <w:spacing w:before="0" w:after="0" w:line="408" w:lineRule="exact"/>
        <w:ind w:left="0" w:right="0" w:firstLine="576"/>
        <w:jc w:val="left"/>
      </w:pPr>
      <w:r>
        <w:rPr/>
        <w:t xml:space="preserve">(d) The administrative office of the courts and the juvenile court administrators must work to develop uniform data standards for detention </w:t>
      </w:r>
      <w:r>
        <w:rPr>
          <w:u w:val="single"/>
        </w:rPr>
        <w:t xml:space="preserve">and diversion</w:t>
      </w:r>
      <w:r>
        <w:rPr/>
        <w:t xml:space="preserve">.</w:t>
      </w:r>
    </w:p>
    <w:p>
      <w:pPr>
        <w:spacing w:before="0" w:after="0" w:line="408" w:lineRule="exact"/>
        <w:ind w:left="0" w:right="0" w:firstLine="576"/>
        <w:jc w:val="left"/>
      </w:pPr>
      <w:r>
        <w:rPr/>
        <w:t xml:space="preserve">(2) The administrative office of the courts shall deliver an annual statewide report to the legislature that details the number of Washington youth who are placed into detention facilities during the preceding calendar year. The first report shall be delivered by March 1, 2017, and shall detail the most serious reason for detention and youth gender, race, and ethnicity. The report must have a specific emphasis on youth who are detained for reasons relating to a truancy, at-risk youth, or a child in need of services petition. The report must:</w:t>
      </w:r>
    </w:p>
    <w:p>
      <w:pPr>
        <w:spacing w:before="0" w:after="0" w:line="408" w:lineRule="exact"/>
        <w:ind w:left="0" w:right="0" w:firstLine="576"/>
        <w:jc w:val="left"/>
      </w:pPr>
      <w:r>
        <w:rPr/>
        <w:t xml:space="preserve">(a) Consider the written findings described in RCW 7.21.030(2)(e)(ii)(B), and provide an analysis of the rationale and evidence used and the less restrictive options considered;</w:t>
      </w:r>
    </w:p>
    <w:p>
      <w:pPr>
        <w:spacing w:before="0" w:after="0" w:line="408" w:lineRule="exact"/>
        <w:ind w:left="0" w:right="0" w:firstLine="576"/>
        <w:jc w:val="left"/>
      </w:pPr>
      <w:r>
        <w:rPr/>
        <w:t xml:space="preserve">(b) Monitor the utilization of alternatives to detention;</w:t>
      </w:r>
    </w:p>
    <w:p>
      <w:pPr>
        <w:spacing w:before="0" w:after="0" w:line="408" w:lineRule="exact"/>
        <w:ind w:left="0" w:right="0" w:firstLine="576"/>
        <w:jc w:val="left"/>
      </w:pPr>
      <w:r>
        <w:rPr/>
        <w:t xml:space="preserve">(c) Track trends in the use of at-risk youth petitions;</w:t>
      </w:r>
    </w:p>
    <w:p>
      <w:pPr>
        <w:spacing w:before="0" w:after="0" w:line="408" w:lineRule="exact"/>
        <w:ind w:left="0" w:right="0" w:firstLine="576"/>
        <w:jc w:val="left"/>
      </w:pPr>
      <w:r>
        <w:rPr/>
        <w:t xml:space="preserve">(d) Track trends in the use of secure residential programs with intensive wraparound services; and</w:t>
      </w:r>
    </w:p>
    <w:p>
      <w:pPr>
        <w:spacing w:before="0" w:after="0" w:line="408" w:lineRule="exact"/>
        <w:ind w:left="0" w:right="0" w:firstLine="576"/>
        <w:jc w:val="left"/>
      </w:pPr>
      <w:r>
        <w:rPr/>
        <w:t xml:space="preserve">(e) Track the race and gender of youth with at-risk petitions.</w:t>
      </w:r>
    </w:p>
    <w:p>
      <w:pPr>
        <w:spacing w:before="0" w:after="0" w:line="408" w:lineRule="exact"/>
        <w:ind w:left="0" w:right="0" w:firstLine="576"/>
        <w:jc w:val="left"/>
      </w:pPr>
      <w:r>
        <w:rPr>
          <w:u w:val="single"/>
        </w:rPr>
        <w:t xml:space="preserve">(3) The administrative office of the courts shall deliver an annual statewide report to the legislature that details, disaggregated by age, race, ethnicity, gender, tribal affiliation if known, and county (including the rate per 1,000 youth), the number of Washington youth who enter into a formal diversion agreement each calendar year. The report must indicate:</w:t>
      </w:r>
    </w:p>
    <w:p>
      <w:pPr>
        <w:spacing w:before="0" w:after="0" w:line="408" w:lineRule="exact"/>
        <w:ind w:left="0" w:right="0" w:firstLine="576"/>
        <w:jc w:val="left"/>
      </w:pPr>
      <w:r>
        <w:rPr>
          <w:u w:val="single"/>
        </w:rPr>
        <w:t xml:space="preserve">(a) How many diversions are entered into before filing an information and how many diversions are entered into after an information is filed;</w:t>
      </w:r>
    </w:p>
    <w:p>
      <w:pPr>
        <w:spacing w:before="0" w:after="0" w:line="408" w:lineRule="exact"/>
        <w:ind w:left="0" w:right="0" w:firstLine="576"/>
        <w:jc w:val="left"/>
      </w:pPr>
      <w:r>
        <w:rPr>
          <w:u w:val="single"/>
        </w:rPr>
        <w:t xml:space="preserve">(b) The number of successfully completed diversions;</w:t>
      </w:r>
    </w:p>
    <w:p>
      <w:pPr>
        <w:spacing w:before="0" w:after="0" w:line="408" w:lineRule="exact"/>
        <w:ind w:left="0" w:right="0" w:firstLine="576"/>
        <w:jc w:val="left"/>
      </w:pPr>
      <w:r>
        <w:rPr>
          <w:u w:val="single"/>
        </w:rPr>
        <w:t xml:space="preserve">(c) The rate of successfully completed diversions;</w:t>
      </w:r>
    </w:p>
    <w:p>
      <w:pPr>
        <w:spacing w:before="0" w:after="0" w:line="408" w:lineRule="exact"/>
        <w:ind w:left="0" w:right="0" w:firstLine="576"/>
        <w:jc w:val="left"/>
      </w:pPr>
      <w:r>
        <w:rPr>
          <w:u w:val="single"/>
        </w:rPr>
        <w:t xml:space="preserve">(d) The types of alleged offenses referred to diversion;</w:t>
      </w:r>
    </w:p>
    <w:p>
      <w:pPr>
        <w:spacing w:before="0" w:after="0" w:line="408" w:lineRule="exact"/>
        <w:ind w:left="0" w:right="0" w:firstLine="576"/>
        <w:jc w:val="left"/>
      </w:pPr>
      <w:r>
        <w:rPr>
          <w:u w:val="single"/>
        </w:rPr>
        <w:t xml:space="preserve">(e) The number and rate of refused diversions and whether the diversion was refused by the youth or the court;</w:t>
      </w:r>
    </w:p>
    <w:p>
      <w:pPr>
        <w:spacing w:before="0" w:after="0" w:line="408" w:lineRule="exact"/>
        <w:ind w:left="0" w:right="0" w:firstLine="576"/>
        <w:jc w:val="left"/>
      </w:pPr>
      <w:r>
        <w:rPr>
          <w:u w:val="single"/>
        </w:rPr>
        <w:t xml:space="preserve">(f) The number and type of disposition alternatives granted each calendar year and how many are revoked;</w:t>
      </w:r>
    </w:p>
    <w:p>
      <w:pPr>
        <w:spacing w:before="0" w:after="0" w:line="408" w:lineRule="exact"/>
        <w:ind w:left="0" w:right="0" w:firstLine="576"/>
        <w:jc w:val="left"/>
      </w:pPr>
      <w:r>
        <w:rPr>
          <w:u w:val="single"/>
        </w:rPr>
        <w:t xml:space="preserve">(g) The number of law enforcement referrals to a prosecuting attorney alleging the commission of a juvenile offense each calendar year organized by referring agency; and</w:t>
      </w:r>
    </w:p>
    <w:p>
      <w:pPr>
        <w:spacing w:before="0" w:after="0" w:line="408" w:lineRule="exact"/>
        <w:ind w:left="0" w:right="0" w:firstLine="576"/>
        <w:jc w:val="left"/>
      </w:pPr>
      <w:r>
        <w:rPr>
          <w:u w:val="single"/>
        </w:rPr>
        <w:t xml:space="preserve">(h) The number of school referrals to a prosecuting attorney alleging the commission of a juvenile offense each calendar year organized by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13.40.020 applies to all completed juvenile diversion agreements and those which are in place but not yet completed on or after the effective date of this section, regardless of when the underlying offense was committed.</w:t>
      </w:r>
    </w:p>
    <w:p/>
    <w:p>
      <w:pPr>
        <w:jc w:val="center"/>
      </w:pPr>
      <w:r>
        <w:rPr>
          <w:b/>
        </w:rPr>
        <w:t>--- END ---</w:t>
      </w:r>
    </w:p>
    <w:sectPr>
      <w:pgNumType w:start="1"/>
      <w:footerReference xmlns:r="http://schemas.openxmlformats.org/officeDocument/2006/relationships" r:id="R5adc2cc37bf440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1e6f21a1174952" /><Relationship Type="http://schemas.openxmlformats.org/officeDocument/2006/relationships/footer" Target="/word/footer1.xml" Id="R5adc2cc37bf44060" /></Relationships>
</file>