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b71f3caf8c44d0" /></Relationships>
</file>

<file path=word/document.xml><?xml version="1.0" encoding="utf-8"?>
<w:document xmlns:w="http://schemas.openxmlformats.org/wordprocessingml/2006/main">
  <w:body>
    <w:p>
      <w:r>
        <w:t>S-1459.1</w:t>
      </w:r>
    </w:p>
    <w:p>
      <w:pPr>
        <w:jc w:val="center"/>
      </w:pPr>
      <w:r>
        <w:t>_______________________________________________</w:t>
      </w:r>
    </w:p>
    <w:p/>
    <w:p>
      <w:pPr>
        <w:jc w:val="center"/>
      </w:pPr>
      <w:r>
        <w:rPr>
          <w:b/>
        </w:rPr>
        <w:t>SUBSTITUTE SENATE BILL 5418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Wellman, Chapman, Harris, and Nobles)</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 contracts; and amending RCW 28A.710.040, 28A.710.160, and 28A.300.750.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2023 c 356 s 3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chapter 28A.640 RCW (sexual equality), chapter 28A.180 RCW (transitional bilingual instruction program), and chapter 28A.155 RCW (special education);</w:t>
      </w:r>
    </w:p>
    <w:p>
      <w:pPr>
        <w:spacing w:before="0" w:after="0" w:line="408" w:lineRule="exact"/>
        <w:ind w:left="0" w:right="0" w:firstLine="576"/>
        <w:jc w:val="left"/>
      </w:pPr>
      <w:r>
        <w:rPr/>
        <w:t xml:space="preserve">(b) Provide a program of basic education</w:t>
      </w:r>
      <w:r>
        <w:t>((</w:t>
      </w:r>
      <w:r>
        <w:rPr>
          <w:strike/>
        </w:rPr>
        <w:t xml:space="preserve">,</w:t>
      </w:r>
      <w:r>
        <w:t>))</w:t>
      </w:r>
      <w:r>
        <w:rPr/>
        <w:t xml:space="preserve"> that meets the goals in RCW 28A.150.210, including instruction in the state learning standards, </w:t>
      </w:r>
      <w:r>
        <w:rPr>
          <w:u w:val="single"/>
        </w:rPr>
        <w:t xml:space="preserve">unless an exemption has been authorized pursuant to the charter contract,</w:t>
      </w:r>
      <w:r>
        <w:rPr/>
        <w:t xml:space="preserve"> and participate in the statewide student assessment system as developed under RCW 28A.655.070;</w:t>
      </w:r>
    </w:p>
    <w:p>
      <w:pPr>
        <w:spacing w:before="0" w:after="0" w:line="408" w:lineRule="exact"/>
        <w:ind w:left="0" w:right="0" w:firstLine="576"/>
        <w:jc w:val="left"/>
      </w:pPr>
      <w:r>
        <w:rPr/>
        <w:t xml:space="preserve">(c) Comply with the screening and intervention requirements under RCW 28A.320.260;</w:t>
      </w:r>
    </w:p>
    <w:p>
      <w:pPr>
        <w:spacing w:before="0" w:after="0" w:line="408" w:lineRule="exact"/>
        <w:ind w:left="0" w:right="0" w:firstLine="576"/>
        <w:jc w:val="left"/>
      </w:pPr>
      <w:r>
        <w:rPr/>
        <w:t xml:space="preserve">(d) Employ certificated instructional staff as required in RCW 28A.410.025. Charter schools, however, may hire noncertificated instructional staff of unusual competence and in exceptional cases as specified in RCW 28A.150.203(7), according to the same limited exceptions that apply to other public schools. Beginning November 1, 2023, and annually thereafter, charter schools shall report the employment of all noncertificated instructional staff hired in accordance with this subsection (2)(d) during the current and preceding school year to the executive director of the commission and the state board of education for inclusion in the annual report required by RCW 28A.710.250;</w:t>
      </w:r>
    </w:p>
    <w:p>
      <w:pPr>
        <w:spacing w:before="0" w:after="0" w:line="408" w:lineRule="exact"/>
        <w:ind w:left="0" w:right="0" w:firstLine="576"/>
        <w:jc w:val="left"/>
      </w:pPr>
      <w:r>
        <w:rPr/>
        <w:t xml:space="preserve">(e) Comply with the employee record check requirements in RCW 28A.400.303;</w:t>
      </w:r>
    </w:p>
    <w:p>
      <w:pPr>
        <w:spacing w:before="0" w:after="0" w:line="408" w:lineRule="exact"/>
        <w:ind w:left="0" w:right="0" w:firstLine="576"/>
        <w:jc w:val="left"/>
      </w:pPr>
      <w:r>
        <w:rPr/>
        <w:t xml:space="preserve">(f)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(g) Comply with the annual performance report under RCW 28A.655.110;</w:t>
      </w:r>
    </w:p>
    <w:p>
      <w:pPr>
        <w:spacing w:before="0" w:after="0" w:line="408" w:lineRule="exact"/>
        <w:ind w:left="0" w:right="0" w:firstLine="576"/>
        <w:jc w:val="left"/>
      </w:pPr>
      <w:r>
        <w:rPr/>
        <w:t xml:space="preserve">(h) Be subject to the performance improvement goals adopted by the state board of education under RCW 28A.305.130;</w:t>
      </w:r>
    </w:p>
    <w:p>
      <w:pPr>
        <w:spacing w:before="0" w:after="0" w:line="408" w:lineRule="exact"/>
        <w:ind w:left="0" w:right="0" w:firstLine="576"/>
        <w:jc w:val="left"/>
      </w:pPr>
      <w:r>
        <w:rPr/>
        <w:t xml:space="preserve">(i) Comply with the open public meetings act in chapter 42.30 RCW and public records requirements in chapter 42.56 RCW; and</w:t>
      </w:r>
    </w:p>
    <w:p>
      <w:pPr>
        <w:spacing w:before="0" w:after="0" w:line="408" w:lineRule="exact"/>
        <w:ind w:left="0" w:right="0" w:firstLine="576"/>
        <w:jc w:val="left"/>
      </w:pPr>
      <w:r>
        <w:rPr/>
        <w:t xml:space="preserve">(j)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such as the Washington achievement index developed by the state board of education under RCW 28A.657.110,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2020 c 49 s 4 are each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 and to demonstrate and provide the authorizer with a clear basis for evaluating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w:t>
      </w:r>
      <w:r>
        <w:t>((</w:t>
      </w:r>
      <w:r>
        <w:rPr>
          <w:strike/>
        </w:rPr>
        <w:t xml:space="preserve">ninety</w:t>
      </w:r>
      <w:r>
        <w:t>))</w:t>
      </w:r>
      <w:r>
        <w:rPr/>
        <w:t xml:space="preserve"> </w:t>
      </w:r>
      <w:r>
        <w:rPr>
          <w:u w:val="single"/>
        </w:rPr>
        <w:t xml:space="preserve">90</w:t>
      </w:r>
      <w:r>
        <w:rPr/>
        <w:t xml:space="preserve"> days of approval of a charter application, the authorizer and the governing board of the approved charter school must execute a charter contract. The contract must establish the terms by which the charter school agrees to provide educational services that, at a minimum, meet basic education standards, in return for a distribution of public funds that will be used for the purposes established in the contract and in this and other applicable statutes. </w:t>
      </w:r>
      <w:r>
        <w:rPr>
          <w:u w:val="single"/>
        </w:rPr>
        <w:t xml:space="preserve">The charter contract may allow the charter school to seek an exemption under RCW 28A.300.750. The authorizer shall consult with the state board of education on provisions within new or revised charter contracts relating to the duties or authorizations of the state board of education.</w:t>
      </w:r>
      <w:r>
        <w:rPr/>
        <w:t xml:space="preserve"> The charter contract must clearly set forth the academic and operational performance expectations and measures by which the charter school will be evaluated and the administrative relationship between the authorizer and charter school, including each party's rights and duties. The performance expectations and measures set forth in the charter contract must include, but need not be limited to, applicable federal and state accountability requirements. The performance provisions may be refined or amended by mutual agreement after the charter school is operating and has collected baseline achievement data for its enrolled students.</w:t>
      </w:r>
    </w:p>
    <w:p>
      <w:pPr>
        <w:spacing w:before="0" w:after="0" w:line="408" w:lineRule="exact"/>
        <w:ind w:left="0" w:right="0" w:firstLine="576"/>
        <w:jc w:val="left"/>
      </w:pPr>
      <w:r>
        <w:rPr/>
        <w:t xml:space="preserve">(3) If the charter school is authorized by a school district board of directors, the charter contract must be signed by the president of the applicable school district board of directors and the president of the charter school board. If the charter school is authorized by the commission, the charter contract must be signed by the chair of the commission and the president of the charter school board. Within </w:t>
      </w:r>
      <w:r>
        <w:t>((</w:t>
      </w:r>
      <w:r>
        <w:rPr>
          <w:strike/>
        </w:rPr>
        <w:t xml:space="preserve">ten</w:t>
      </w:r>
      <w:r>
        <w:t>))</w:t>
      </w:r>
      <w:r>
        <w:rPr/>
        <w:t xml:space="preserve"> </w:t>
      </w:r>
      <w:r>
        <w:rPr>
          <w:u w:val="single"/>
        </w:rPr>
        <w:t xml:space="preserve">10</w:t>
      </w:r>
      <w:r>
        <w:rPr/>
        <w:t xml:space="preserve">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contract extension depending on the school's circumstances.</w:t>
      </w:r>
    </w:p>
    <w:p>
      <w:pPr>
        <w:spacing w:before="0" w:after="0" w:line="408" w:lineRule="exact"/>
        <w:ind w:left="0" w:right="0" w:firstLine="576"/>
        <w:jc w:val="left"/>
      </w:pPr>
      <w:r>
        <w:rPr/>
        <w:t xml:space="preserve">(6) Authorizers shall establish reasonable preopening requirements or conditions to monitor the start-up progress of newly approved charter schools, ensure that they are prepared to open smoothly on the date agreed, and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750</w:t>
      </w:r>
      <w:r>
        <w:rPr/>
        <w:t xml:space="preserve"> and 2024 c 66 s 12 are each amended to read as follows:</w:t>
      </w:r>
    </w:p>
    <w:p>
      <w:pPr>
        <w:spacing w:before="0" w:after="0" w:line="408" w:lineRule="exact"/>
        <w:ind w:left="0" w:right="0" w:firstLine="576"/>
        <w:jc w:val="left"/>
      </w:pPr>
      <w:r>
        <w:rPr/>
        <w:t xml:space="preserve">(1)(a) In accordance with the criteria adopted by the state board of education under subsection (2) of this section, the superintendent of public instruction may grant waivers to school districts </w:t>
      </w:r>
      <w:r>
        <w:rPr>
          <w:u w:val="single"/>
        </w:rPr>
        <w:t xml:space="preserve">and charter schools established under chapter 28A.710 RCW</w:t>
      </w:r>
      <w:r>
        <w:rPr/>
        <w:t xml:space="preserve"> from the provisions of RCW 28A.150.200 through 28A.150.220, except as provided in (b) of this subsection, on the basis that such waiver or waivers are necessary to implement successfully a local plan to provide for all students in the district </w:t>
      </w:r>
      <w:r>
        <w:rPr>
          <w:u w:val="single"/>
        </w:rPr>
        <w:t xml:space="preserve">or charter school</w:t>
      </w:r>
      <w:r>
        <w:rPr/>
        <w:t xml:space="preserve">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t xml:space="preserve">(b) The state board of education shall have authority to grant waivers </w:t>
      </w:r>
      <w:r>
        <w:rPr>
          <w:u w:val="single"/>
        </w:rPr>
        <w:t xml:space="preserve">to school districts and charter schools established under chapter 28A.710 RCW</w:t>
      </w:r>
      <w:r>
        <w:rPr/>
        <w:t xml:space="preserve"> from the provisions of RCW 28A.150.220(3)(b) and to grant the waivers set forth in RCW 28A.230.090(2) and 28A.655.180.</w:t>
      </w:r>
    </w:p>
    <w:p>
      <w:pPr>
        <w:spacing w:before="0" w:after="0" w:line="408" w:lineRule="exact"/>
        <w:ind w:left="0" w:right="0" w:firstLine="576"/>
        <w:jc w:val="left"/>
      </w:pPr>
      <w:r>
        <w:rPr/>
        <w:t xml:space="preserve">(2) The state board of education shall adopt rules establishing the criteria to evaluate the need for a waiver or waivers under this section.</w:t>
      </w:r>
    </w:p>
    <w:p/>
    <w:p>
      <w:pPr>
        <w:jc w:val="center"/>
      </w:pPr>
      <w:r>
        <w:rPr>
          <w:b/>
        </w:rPr>
        <w:t>--- END ---</w:t>
      </w:r>
    </w:p>
    <w:sectPr>
      <w:pgNumType w:start="1"/>
      <w:footerReference xmlns:r="http://schemas.openxmlformats.org/officeDocument/2006/relationships" r:id="R1ef3da9e1e1e4b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13e79673f498b" /><Relationship Type="http://schemas.openxmlformats.org/officeDocument/2006/relationships/footer" Target="/word/footer1.xml" Id="R1ef3da9e1e1e4b1d" /></Relationships>
</file>