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0c8ed643747b6" /></Relationships>
</file>

<file path=word/document.xml><?xml version="1.0" encoding="utf-8"?>
<w:document xmlns:w="http://schemas.openxmlformats.org/wordprocessingml/2006/main">
  <w:body>
    <w:p>
      <w:r>
        <w:t>S-0704.1</w:t>
      </w:r>
    </w:p>
    <w:p>
      <w:pPr>
        <w:jc w:val="center"/>
      </w:pPr>
      <w:r>
        <w:t>_______________________________________________</w:t>
      </w:r>
    </w:p>
    <w:p/>
    <w:p>
      <w:pPr>
        <w:jc w:val="center"/>
      </w:pPr>
      <w:r>
        <w:rPr>
          <w:b/>
        </w:rPr>
        <w:t>SENATE BILL 5417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King, Orwall, and Saldaña</w:t>
      </w:r>
    </w:p>
    <w:p/>
    <w:p>
      <w:r>
        <w:rPr>
          <w:t xml:space="preserve">Read first time 01/22/25.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automated vehicle noise enforcement cameras in vehicle-racing camera enforcement zones; amending RCW 46.63.210, 46.63.220, 46.63.030, and 46.63.075; reenacting and amending RCW 46.16A.120; adding a new section to chapter 46.63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210</w:t>
      </w:r>
      <w:r>
        <w:rPr/>
        <w:t xml:space="preserve"> and 2024 c 307 s 1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46.63.220 through 46.63.260</w:t>
      </w:r>
      <w:r>
        <w:rPr>
          <w:u w:val="single"/>
        </w:rPr>
        <w:t xml:space="preserve">, and section 2 of this act,</w:t>
      </w:r>
      <w:r>
        <w:rPr/>
        <w:t xml:space="preserve"> unless the context clearly requires otherwise.</w:t>
      </w:r>
    </w:p>
    <w:p>
      <w:pPr>
        <w:spacing w:before="0" w:after="0" w:line="408" w:lineRule="exact"/>
        <w:ind w:left="0" w:right="0" w:firstLine="576"/>
        <w:jc w:val="left"/>
      </w:pPr>
      <w:r>
        <w:rPr/>
        <w:t xml:space="preserve">(1)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front or rear of a motor vehicle at the time the vehicle fails to stop when facing a steady red traffic control signal or an activated railroad grade crossing control signal, or exceeds a speed limit as detected by a speed measuring device. "Automated traffic safety camera" also includes a device used to detect stopping at intersection or crosswalk violations; stopping when traffic obstructed violations; public transportation only lane violations; stopping or traveling in restricted lane violations; </w:t>
      </w:r>
      <w:r>
        <w:t>((</w:t>
      </w:r>
      <w:r>
        <w:rPr>
          <w:strike/>
        </w:rPr>
        <w:t xml:space="preserve">and</w:t>
      </w:r>
      <w:r>
        <w:t>))</w:t>
      </w:r>
      <w:r>
        <w:rPr/>
        <w:t xml:space="preserve"> public transportation bus stop zone violations detected by a public transportation vehicle-mounted system</w:t>
      </w:r>
      <w:r>
        <w:rPr>
          <w:u w:val="single"/>
        </w:rPr>
        <w:t xml:space="preserve">; and</w:t>
      </w:r>
      <w:r>
        <w:rPr>
          <w:u w:val="single"/>
        </w:rPr>
        <w:t xml:space="preserve"> automated vehicle noise enforcement cameras, which are devices that use a combination of camera and microphone technologies to capture audio and visual data on a device in an encrypted manner and are used to detect racing of vehicle violations and maximum permissible vehicle equipment sound level violations</w:t>
      </w:r>
      <w:r>
        <w:rPr/>
        <w:t xml:space="preserve">.</w:t>
      </w:r>
    </w:p>
    <w:p>
      <w:pPr>
        <w:spacing w:before="0" w:after="0" w:line="408" w:lineRule="exact"/>
        <w:ind w:left="0" w:right="0" w:firstLine="576"/>
        <w:jc w:val="left"/>
      </w:pPr>
      <w:r>
        <w:rPr/>
        <w:t xml:space="preserve">(2) "Hospital speed zone" means the marked area within hospital property and extending 300 feet from the border of the hospital property (a) consistent with hospital use; and (b)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(3) "Public park speed zone" means the marked area within public park property and extending 300 feet from the border of the public park property (a) consistent with active park use; and (b) where signs are posted to indicate the location is within a public park speed zone.</w:t>
      </w:r>
    </w:p>
    <w:p>
      <w:pPr>
        <w:spacing w:before="0" w:after="0" w:line="408" w:lineRule="exact"/>
        <w:ind w:left="0" w:right="0" w:firstLine="576"/>
        <w:jc w:val="left"/>
      </w:pPr>
      <w:r>
        <w:rPr/>
        <w:t xml:space="preserve">(4)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same meaning as provided in RCW 9.91.025.</w:t>
      </w:r>
    </w:p>
    <w:p>
      <w:pPr>
        <w:spacing w:before="0" w:after="0" w:line="408" w:lineRule="exact"/>
        <w:ind w:left="0" w:right="0" w:firstLine="576"/>
        <w:jc w:val="left"/>
      </w:pPr>
      <w:r>
        <w:rPr/>
        <w:t xml:space="preserve">(5) "Roadway work zone" means an area of any city roadway, including state highways that are also classified as city streets under chapter 47.24 RCW, or county road as defined in RCW 46.04.150, with construction, maintenance, or utility work with a duration of 30 calendar days or more. A roadway work zone is identified by the placement of temporary traffic control devices that may include signs, channelizing devices, barriers, pavement markings, and/or work vehicles with warning lights. A roadway work zone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(6) "School speed zone" has the same meaning as described in RCW 46.61.440 (1) and (2).</w:t>
      </w:r>
    </w:p>
    <w:p>
      <w:pPr>
        <w:spacing w:before="0" w:after="0" w:line="408" w:lineRule="exact"/>
        <w:ind w:left="0" w:right="0" w:firstLine="576"/>
        <w:jc w:val="left"/>
      </w:pPr>
      <w:r>
        <w:rPr/>
        <w:t xml:space="preserve">(7) "School walk zone" means a roadway identified under RCW 28A.160.160 or roadways within a one-mile radius of a school that students use to travel to school by foot, bicycle, or other means of active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Automated vehicle noise enforcement cameras may be used to detect racing of vehicle violations and maximum permissible vehicle equipment sound level violations, subject to RCW 46.63.220.</w:t>
      </w:r>
    </w:p>
    <w:p>
      <w:pPr>
        <w:spacing w:before="0" w:after="0" w:line="408" w:lineRule="exact"/>
        <w:ind w:left="0" w:right="0" w:firstLine="576"/>
        <w:jc w:val="left"/>
      </w:pPr>
      <w:r>
        <w:rPr/>
        <w:t xml:space="preserve">(2) Automated vehicle noise enforcement cameras may only be used to detect violations in zones designated by ordinance as vehicle-racing camera enforcement zones.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220</w:t>
      </w:r>
      <w:r>
        <w:rPr/>
        <w:t xml:space="preserve"> and 2024 c 307 s 2 are each amended to read as follows:</w:t>
      </w:r>
    </w:p>
    <w:p>
      <w:pPr>
        <w:spacing w:before="0" w:after="0" w:line="408" w:lineRule="exact"/>
        <w:ind w:left="0" w:right="0" w:firstLine="576"/>
        <w:jc w:val="left"/>
      </w:pPr>
      <w:r>
        <w:rPr/>
        <w:t xml:space="preserve">(1)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(2) Any city or county may authorize the use of automated traffic safety cameras and must adopt an ordinance authorizing such use through its local legislative authority.</w:t>
      </w:r>
    </w:p>
    <w:p>
      <w:pPr>
        <w:spacing w:before="0" w:after="0" w:line="408" w:lineRule="exact"/>
        <w:ind w:left="0" w:right="0" w:firstLine="576"/>
        <w:jc w:val="left"/>
      </w:pPr>
      <w:r>
        <w:rPr/>
        <w:t xml:space="preserve">(3) The local legislative authority must prepare an analysis of the locations within the jurisdiction where automated traffic safety cameras are proposed to be located before adding traffic safety cameras to a new location or relocating any existing camera to a new location within the jurisdiction. The analysis must include equity considerations including the impact of the camera placement on livability, accessibility, economics, education, and environmental health when identifying where to locate an automated traffic safety camera. The analysis must also show a demonstrated need for traffic cameras based on one or more of the following in the vicinity of the proposed camera location: Travel by vulnerable road users, evidence of vehicles speeding, rates of collision, reports showing near collisions, and anticipated or actual ineffectiveness or infeasibility of other mitigation measures.</w:t>
      </w:r>
    </w:p>
    <w:p>
      <w:pPr>
        <w:spacing w:before="0" w:after="0" w:line="408" w:lineRule="exact"/>
        <w:ind w:left="0" w:right="0" w:firstLine="576"/>
        <w:jc w:val="left"/>
      </w:pPr>
      <w:r>
        <w:rPr/>
        <w:t xml:space="preserve">(4) Automated traffic safety cameras may not be used on an on-ramp to a limited access facility as defined in RCW 47.52.010.</w:t>
      </w:r>
    </w:p>
    <w:p>
      <w:pPr>
        <w:spacing w:before="0" w:after="0" w:line="408" w:lineRule="exact"/>
        <w:ind w:left="0" w:right="0" w:firstLine="576"/>
        <w:jc w:val="left"/>
      </w:pPr>
      <w:r>
        <w:rPr/>
        <w:t xml:space="preserve">(5) A city may use automated traffic safety cameras to enforce traffic ordinances in this section on state highways that are also classified as city streets under chapter 47.24 RCW. A city government must notify the department of transportation when it installs an automated traffic safety camera to enforce traffic ordinances as authorized in this subsection.</w:t>
      </w:r>
    </w:p>
    <w:p>
      <w:pPr>
        <w:spacing w:before="0" w:after="0" w:line="408" w:lineRule="exact"/>
        <w:ind w:left="0" w:right="0" w:firstLine="576"/>
        <w:jc w:val="left"/>
      </w:pPr>
      <w:r>
        <w:rPr/>
        <w:t xml:space="preserve">(6)(a) At a minimum, a local ordinance adopted pursuant to this section must contain the restrictions described in this section and provisions for public notice and signage. Cities and counties must also post such restrictions and other automated traffic safety camera policies on the city's or county's website. Cities and counties using automated traffic safety cameras before July 24, 2005, are subject to the restrictions described in this section, but are not required to adopt an authorizing ordinance.</w:t>
      </w:r>
    </w:p>
    <w:p>
      <w:pPr>
        <w:spacing w:before="0" w:after="0" w:line="408" w:lineRule="exact"/>
        <w:ind w:left="0" w:right="0" w:firstLine="576"/>
        <w:jc w:val="left"/>
      </w:pPr>
      <w:r>
        <w:rPr/>
        <w:t xml:space="preserve">(b)(i) Cities and counties using automated traffic safety cameras must post an annual report on the city's or county's website of the number of traffic crashes that occurred at each location where an automated traffic safety camera is located, as well as the number of notices of infraction issued for each camera. Beginning January 1, 2026, the annual report must include the percentage of revenues received from fines issued from automated traffic safety camera infractions that were used to pay for the costs of the automated traffic safety camera program and must describe the uses of revenues that exceeded the costs of operation and administration of the automated traffic safety camera program by the city or county.</w:t>
      </w:r>
    </w:p>
    <w:p>
      <w:pPr>
        <w:spacing w:before="0" w:after="0" w:line="408" w:lineRule="exact"/>
        <w:ind w:left="0" w:right="0" w:firstLine="576"/>
        <w:jc w:val="left"/>
      </w:pPr>
      <w:r>
        <w:rPr/>
        <w:t xml:space="preserve">(ii) The Washington traffic safety commission must provide an annual report to the transportation committees of the legislature, and post the report to its website for public access, beginning July 1, 2026, that includes aggregated information on the use of automated traffic safety cameras in the state that includes an assessment of the impact of their use, information required in city and county annual reports under (b)(i) of this subsection, and information on the number of automated traffic safety cameras in use by type and location, with an analysis of camera placement in the context of area demographics and household incomes. To the extent practicable, the commission must also provide in its annual report the number of traffic accidents, speeding violations, single vehicle accidents, pedestrian accidents, and driving under the influence violations that occurred at each location where an automated traffic safety camera is located in the five years before each camera's authorization and after each camera's authorization. Cities and counties using automated traffic safety cameras must provide the commission with the data it requests for the report required under this subsection in a form and manner specified by the commission.</w:t>
      </w:r>
    </w:p>
    <w:p>
      <w:pPr>
        <w:spacing w:before="0" w:after="0" w:line="408" w:lineRule="exact"/>
        <w:ind w:left="0" w:right="0" w:firstLine="576"/>
        <w:jc w:val="left"/>
      </w:pPr>
      <w:r>
        <w:rPr/>
        <w:t xml:space="preserve">(7) All locations where an automated traffic safety camera is used on roadways or intersections must be clearly marked by placing signs at least 30 days prior to activation of the camera in locations that clearly indicate to a driver either that: (a) The driver is within an area where automated traffic safety cameras are authorized; or (b) the driver is entering an area where violations are enforced by an automated traffic safety camera. The signs must be readily visible to a driver approaching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 All public transportation vehicles utilizing a vehicle-mounted system must post a sign on the rear of the vehicle indicating to drivers that the vehicle is equipped with an automated traffic safety camera to enforce bus stop zone violations.</w:t>
      </w:r>
    </w:p>
    <w:p>
      <w:pPr>
        <w:spacing w:before="0" w:after="0" w:line="408" w:lineRule="exact"/>
        <w:ind w:left="0" w:right="0" w:firstLine="576"/>
        <w:jc w:val="left"/>
      </w:pPr>
      <w:r>
        <w:rPr/>
        <w:t xml:space="preserve">(8) Automated traffic safety cameras may only record images of the vehicle and vehicle license plate and only while an infraction is occurring. The image must not reveal the face of the driver or of passengers in the vehicle. The primary purpose of camera placement is to record images of the vehicle and vehicle license plate when an infraction is occurring. Cities and counties must consider installing automated traffic safety cameras in a manner that minimizes the impact of camera flash on drivers. </w:t>
      </w:r>
      <w:r>
        <w:rPr>
          <w:u w:val="single"/>
        </w:rPr>
        <w:t xml:space="preserve">In addition, an automated vehicle noise enforcement camera may only record audio of the vehicle immediately before, during, and after a violation.</w:t>
      </w:r>
    </w:p>
    <w:p>
      <w:pPr>
        <w:spacing w:before="0" w:after="0" w:line="408" w:lineRule="exact"/>
        <w:ind w:left="0" w:right="0" w:firstLine="576"/>
        <w:jc w:val="left"/>
      </w:pPr>
      <w:r>
        <w:rPr/>
        <w:t xml:space="preserve">(9) A notice of infraction must be mailed to the registered owner of the vehicle within 14 days of the violation, or to the renter of a vehicle within 14 days of establishing the renter's name and address under subsection (17) of this section. The notice of infraction must include with it a certificate or facsimile thereof, based upon inspection of photographs, microphotographs, or electronic images produced by an automated traffic safety camera, </w:t>
      </w:r>
      <w:r>
        <w:rPr>
          <w:u w:val="single"/>
        </w:rPr>
        <w:t xml:space="preserve">or, in the case of a notice of infraction for a violation detected by an automated vehicle noise enforcement camera, based upon inspection of photographs, microphotographs, electronic images, video, and audio recording produced by an automated vehicle noise enforcement camera,</w:t>
      </w:r>
      <w:r>
        <w:rPr/>
        <w:t xml:space="preserve"> stating the facts supporting the notice of infraction. This certificate or facsimile is prima facie evidence of the facts contained in it and is admissible in a proceeding charging a violation under this chapter. The photographs, microphotographs, </w:t>
      </w:r>
      <w:r>
        <w:t>((</w:t>
      </w:r>
      <w:r>
        <w:rPr>
          <w:strike/>
        </w:rPr>
        <w:t xml:space="preserve">or</w:t>
      </w:r>
      <w:r>
        <w:t>))</w:t>
      </w:r>
      <w:r>
        <w:rPr/>
        <w:t xml:space="preserve"> electronic images</w:t>
      </w:r>
      <w:r>
        <w:rPr>
          <w:u w:val="single"/>
        </w:rPr>
        <w:t xml:space="preserve">, video, and audio recording</w:t>
      </w:r>
      <w:r>
        <w:rPr/>
        <w:t xml:space="preserve">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(10) The registered owner of a vehicle is responsible for an infraction under RCW 46.63.030(1)(d) unless the registered owner overcomes the presumption in RCW 46.63.075, or, in the case of a rental car business, satisfies the conditions under subsection (17) of this section. If appropriate under the circumstances, a renter identified under subsection (17)(a) of this section is responsible for an infraction.</w:t>
      </w:r>
    </w:p>
    <w:p>
      <w:pPr>
        <w:spacing w:before="0" w:after="0" w:line="408" w:lineRule="exact"/>
        <w:ind w:left="0" w:right="0" w:firstLine="576"/>
        <w:jc w:val="left"/>
      </w:pPr>
      <w:r>
        <w:rPr/>
        <w:t xml:space="preserve">(11) Notwithstanding any other provision of law, all photographs, microphotographs, </w:t>
      </w:r>
      <w:r>
        <w:t>((</w:t>
      </w:r>
      <w:r>
        <w:rPr>
          <w:strike/>
        </w:rPr>
        <w:t xml:space="preserve">or</w:t>
      </w:r>
      <w:r>
        <w:t>))</w:t>
      </w:r>
      <w:r>
        <w:rPr/>
        <w:t xml:space="preserve"> electronic images, </w:t>
      </w:r>
      <w:r>
        <w:rPr>
          <w:u w:val="single"/>
        </w:rPr>
        <w:t xml:space="preserve">or audio recordings,</w:t>
      </w:r>
      <w:r>
        <w:rPr/>
        <w:t xml:space="preserve"> or any other personally identifying data prepared under this section are for the exclusive use of authorized city or county employees, as specified in RCW 46.63.030(1)(d), in the discharge of duties under this section and are not open to the public and may not be used in a court in a pending action or proceeding unless the action or proceeding relates to a violation under this section. No photograph, microphotograph, </w:t>
      </w:r>
      <w:r>
        <w:t>((</w:t>
      </w:r>
      <w:r>
        <w:rPr>
          <w:strike/>
        </w:rPr>
        <w:t xml:space="preserve">or</w:t>
      </w:r>
      <w:r>
        <w:t>))</w:t>
      </w:r>
      <w:r>
        <w:rPr/>
        <w:t xml:space="preserve"> electronic image, </w:t>
      </w:r>
      <w:r>
        <w:rPr>
          <w:u w:val="single"/>
        </w:rPr>
        <w:t xml:space="preserve">or audio recording,</w:t>
      </w:r>
      <w:r>
        <w:rPr/>
        <w:t xml:space="preserve"> or any other personally identifying data may be used for any purpose other than enforcement of violations under this section nor retained longer than necessary to enforce this section. Transit authorities must provide to the appropriate local jurisdiction that has authorized traffic safety camera use under RCW 46.63.260(2) any images or evidence collected establishing that a violation of stopping, standing, or parking in a bus stop zone has occurred for infraction processing purposes consistent with this section.</w:t>
      </w:r>
    </w:p>
    <w:p>
      <w:pPr>
        <w:spacing w:before="0" w:after="0" w:line="408" w:lineRule="exact"/>
        <w:ind w:left="0" w:right="0" w:firstLine="576"/>
        <w:jc w:val="left"/>
      </w:pPr>
      <w:r>
        <w:rPr/>
        <w:t xml:space="preserve">(12) If a county or city has established an automated traffic safety camera program as authorized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 If the contract between the city or county and manufacturer or vendor of the equipment does not provide for performance or quality control measures regarding camera images </w:t>
      </w:r>
      <w:r>
        <w:rPr>
          <w:u w:val="single"/>
        </w:rPr>
        <w:t xml:space="preserve">or audio recordings</w:t>
      </w:r>
      <w:r>
        <w:rPr/>
        <w:t xml:space="preserve">, the city or county must perform a performance audit of the manufacturer or vendor of the equipment every three years to review and ensure that images </w:t>
      </w:r>
      <w:r>
        <w:rPr>
          <w:u w:val="single"/>
        </w:rPr>
        <w:t xml:space="preserve">and, where applicable, audio recordings,</w:t>
      </w:r>
      <w:r>
        <w:rPr/>
        <w:t xml:space="preserve"> produced from automated traffic safety cameras are sufficient for evidentiary purposes as described in subsection (9) of this section.</w:t>
      </w:r>
    </w:p>
    <w:p>
      <w:pPr>
        <w:spacing w:before="0" w:after="0" w:line="408" w:lineRule="exact"/>
        <w:ind w:left="0" w:right="0" w:firstLine="576"/>
        <w:jc w:val="left"/>
      </w:pPr>
      <w:r>
        <w:rPr/>
        <w:t xml:space="preserve">(13)(a) Except as provided in (d) of this subsection, a county or a city may only use revenue generated by an automated traffic safety camera program as authorized under this section for:</w:t>
      </w:r>
    </w:p>
    <w:p>
      <w:pPr>
        <w:spacing w:before="0" w:after="0" w:line="408" w:lineRule="exact"/>
        <w:ind w:left="0" w:right="0" w:firstLine="576"/>
        <w:jc w:val="left"/>
      </w:pPr>
      <w:r>
        <w:rPr/>
        <w:t xml:space="preserve">(i) Traffic safety activities related to construction and preservation projects and maintenance and operations purposes including, but not limited to, projects designed to implement the complete streets approach as defined in RCW 47.04.010, changes in physical infrastructure to reduce speeds through road design, and changes to improve safety for active transportation users, including improvements to access and safety for road users with mobility, sight, or other disabilities; and</w:t>
      </w:r>
    </w:p>
    <w:p>
      <w:pPr>
        <w:spacing w:before="0" w:after="0" w:line="408" w:lineRule="exact"/>
        <w:ind w:left="0" w:right="0" w:firstLine="576"/>
        <w:jc w:val="left"/>
      </w:pPr>
      <w:r>
        <w:rPr/>
        <w:t xml:space="preserve">(ii) The cost to administer, install, operate, and maintain the automated traffic safety cameras, including the cost of processing infractions.</w:t>
      </w:r>
    </w:p>
    <w:p>
      <w:pPr>
        <w:spacing w:before="0" w:after="0" w:line="408" w:lineRule="exact"/>
        <w:ind w:left="0" w:right="0" w:firstLine="576"/>
        <w:jc w:val="left"/>
      </w:pPr>
      <w:r>
        <w:rPr/>
        <w:t xml:space="preserve">(b) Except as provided in (d) of this subsection:</w:t>
      </w:r>
    </w:p>
    <w:p>
      <w:pPr>
        <w:spacing w:before="0" w:after="0" w:line="408" w:lineRule="exact"/>
        <w:ind w:left="0" w:right="0" w:firstLine="576"/>
        <w:jc w:val="left"/>
      </w:pPr>
      <w:r>
        <w:rPr/>
        <w:t xml:space="preserve">(i) The automated traffic safety camera program revenue used by a county or city with a population of 10,000 or more for purposes described in (a)(i) of this subsection must include the use of revenue in census tracts of the city or county that have household incomes in the lowest quartile determined by the most currently available census data and areas that experience rates of injury crashes that are above average for the city or county. Funding contributed from traffic safety program revenue must be, at a minimum, proportionate to the share of the population of the county or city who are residents of these low-income communities and communities experiencing high injury crash rates. This share must be directed to investments that provide direct and meaningful traffic safety benefits to these communities. Revenue used to administer, install, operate, and maintain automated traffic safety cameras, including the cost of processing infractions, are excluded from determination of the proportionate share of revenues under this subsection (13)(b); and</w:t>
      </w:r>
    </w:p>
    <w:p>
      <w:pPr>
        <w:spacing w:before="0" w:after="0" w:line="408" w:lineRule="exact"/>
        <w:ind w:left="0" w:right="0" w:firstLine="576"/>
        <w:jc w:val="left"/>
      </w:pPr>
      <w:r>
        <w:rPr/>
        <w:t xml:space="preserve">(ii) The automated traffic safety camera program revenue used by a city or county with a population under 10,000 for traffic safety activities under (a)(i) of this subsection must be informed by the department of health's environmental health disparities map.</w:t>
      </w:r>
    </w:p>
    <w:p>
      <w:pPr>
        <w:spacing w:before="0" w:after="0" w:line="408" w:lineRule="exact"/>
        <w:ind w:left="0" w:right="0" w:firstLine="576"/>
        <w:jc w:val="left"/>
      </w:pPr>
      <w:r>
        <w:rPr/>
        <w:t xml:space="preserve">(c) Except as provided in (d) of this subsection, beginning four years after an automated traffic safety camera authorized under this section is initially placed and in use after June 6, 2024, 25 percent of the noninterest money received for infractions issued by such cameras in excess of the cost to administer, install, operate, and maintain the cameras, including the cost of processing infractions, must be deposited into the Cooper Jones active transportation safety account created in RCW 46.68.480.</w:t>
      </w:r>
    </w:p>
    <w:p>
      <w:pPr>
        <w:spacing w:before="0" w:after="0" w:line="408" w:lineRule="exact"/>
        <w:ind w:left="0" w:right="0" w:firstLine="576"/>
        <w:jc w:val="left"/>
      </w:pPr>
      <w:r>
        <w:rPr/>
        <w:t xml:space="preserve">(d)(i)(A) Jurisdictions with an automated traffic safety camera program in effect before January 1, 2024, may continue to allocate revenue generated from automated traffic safety cameras authorized under RCW 46.63.230 and 46.63.250(2)(c) as determined by the jurisdiction, as well as for the purposes established in (a) through (c) of this subsection, by:</w:t>
      </w:r>
    </w:p>
    <w:p>
      <w:pPr>
        <w:spacing w:before="0" w:after="0" w:line="408" w:lineRule="exact"/>
        <w:ind w:left="0" w:right="0" w:firstLine="576"/>
        <w:jc w:val="left"/>
      </w:pPr>
      <w:r>
        <w:rPr/>
        <w:t xml:space="preserve">(I) Up to a 10 percent increase in the number of traffic safety camera locations authorized to detect violations for automated traffic safety cameras authorized under RCW 46.63.230; and</w:t>
      </w:r>
    </w:p>
    <w:p>
      <w:pPr>
        <w:spacing w:before="0" w:after="0" w:line="408" w:lineRule="exact"/>
        <w:ind w:left="0" w:right="0" w:firstLine="576"/>
        <w:jc w:val="left"/>
      </w:pPr>
      <w:r>
        <w:rPr/>
        <w:t xml:space="preserve">(II) Up to a 10 percent increase in the number of traffic safety camera locations authorized to detect violations for automated traffic safety cameras authorized under RCW 46.63.250(2)(c).</w:t>
      </w:r>
    </w:p>
    <w:p>
      <w:pPr>
        <w:spacing w:before="0" w:after="0" w:line="408" w:lineRule="exact"/>
        <w:ind w:left="0" w:right="0" w:firstLine="576"/>
        <w:jc w:val="left"/>
      </w:pPr>
      <w:r>
        <w:rPr/>
        <w:t xml:space="preserve">(B)(I) Any automated traffic safety camera program in effect before January 1, 2024, with fewer than 10 traffic safety camera locations for automated traffic safety cameras authorized under RCW 46.63.230, which adds automated traffic safety cameras to one additional location for the use of cameras authorized under RCW 46.63.230, may continue to allocate revenue generated from automated traffic safety cameras authorized under RCW 46.63.230 as determined by the jurisdiction, as well as for the purposes established in (a) through (c) of this subsection.</w:t>
      </w:r>
    </w:p>
    <w:p>
      <w:pPr>
        <w:spacing w:before="0" w:after="0" w:line="408" w:lineRule="exact"/>
        <w:ind w:left="0" w:right="0" w:firstLine="576"/>
        <w:jc w:val="left"/>
      </w:pPr>
      <w:r>
        <w:rPr/>
        <w:t xml:space="preserve">(II) Any automated traffic safety camera program in effect before January 1, 2024, with fewer than 10 traffic safety camera locations for automated traffic safety cameras authorized under RCW 46.63.250(2)(c) as of January 1, 2024, which adds automated traffic safety cameras to one additional location for the use of cameras authorized under RCW 46.63.250(2)(c), may continue to allocate revenue generated from automated traffic safety cameras authorized under RCW 46.63.250(2)(c) as determined by the jurisdiction, as well as for the purposes established in (a) through (c) of this subsection.</w:t>
      </w:r>
    </w:p>
    <w:p>
      <w:pPr>
        <w:spacing w:before="0" w:after="0" w:line="408" w:lineRule="exact"/>
        <w:ind w:left="0" w:right="0" w:firstLine="576"/>
        <w:jc w:val="left"/>
      </w:pPr>
      <w:r>
        <w:rPr/>
        <w:t xml:space="preserve">(C) For the purposes of this subsection (13)(d)(i), a location is:</w:t>
      </w:r>
    </w:p>
    <w:p>
      <w:pPr>
        <w:spacing w:before="0" w:after="0" w:line="408" w:lineRule="exact"/>
        <w:ind w:left="0" w:right="0" w:firstLine="576"/>
        <w:jc w:val="left"/>
      </w:pPr>
      <w:r>
        <w:rPr/>
        <w:t xml:space="preserve">(I) An intersection for automated traffic safety cameras authorized under RCW 46.63.230 where cameras authorized under RCW 46.63.230 are in use; and</w:t>
      </w:r>
    </w:p>
    <w:p>
      <w:pPr>
        <w:spacing w:before="0" w:after="0" w:line="408" w:lineRule="exact"/>
        <w:ind w:left="0" w:right="0" w:firstLine="576"/>
        <w:jc w:val="left"/>
      </w:pPr>
      <w:r>
        <w:rPr/>
        <w:t xml:space="preserve">(II) A school speed zone for automated traffic safety cameras authorized under RCW 46.63.250(2)(c) where cameras authorized under RCW 46.63.250(2)(c) are in use.</w:t>
      </w:r>
    </w:p>
    <w:p>
      <w:pPr>
        <w:spacing w:before="0" w:after="0" w:line="408" w:lineRule="exact"/>
        <w:ind w:left="0" w:right="0" w:firstLine="576"/>
        <w:jc w:val="left"/>
      </w:pPr>
      <w:r>
        <w:rPr/>
        <w:t xml:space="preserve">(ii) The revenue distribution requirements under (a) through (d)(i) of this subsection do not apply to automated traffic safety camera programs in effect before January 1, 2024, for which an ordinance in effect as of January 1, 2024, directs the manner in which revenue generated from automated traffic safety cameras authorized under RCW 46.63.230 or 46.63.250(2)(c) must be used.</w:t>
      </w:r>
    </w:p>
    <w:p>
      <w:pPr>
        <w:spacing w:before="0" w:after="0" w:line="408" w:lineRule="exact"/>
        <w:ind w:left="0" w:right="0" w:firstLine="576"/>
        <w:jc w:val="left"/>
      </w:pPr>
      <w:r>
        <w:rPr/>
        <w:t xml:space="preserve">(14) A county or city may adopt the use of an online ability-to-pay calculator to process and grant requests for reduced fines or reduced civil penalties for automated traffic safety camera violations.</w:t>
      </w:r>
    </w:p>
    <w:p>
      <w:pPr>
        <w:spacing w:before="0" w:after="0" w:line="408" w:lineRule="exact"/>
        <w:ind w:left="0" w:right="0" w:firstLine="576"/>
        <w:jc w:val="left"/>
      </w:pPr>
      <w:r>
        <w:rPr/>
        <w:t xml:space="preserve">(15) Except as provided in this subsection, registered owners of vehicles who receive notices of infraction for automated traffic safety camera-enforced infractions and are recipients of public assistance under Title 74 RCW or participants in the Washington women, infants, and children program, and who request reduced penalties for infractions detected through the use of automated traffic safety camera violations, must be granted reduced penalty amounts of 50 percent of what would otherwise be assessed for a first automated traffic safety camera violation and for subsequent automated traffic safety camera violations issued within 21 days of issuance of the first automated traffic safety camera violation. Eligibility for medicaid under RCW 74.09.510 is not a qualifying criterion under this subsection. Registered owners of vehicles who receive notices of infraction must be provided with information on their eligibility and the opportunity to apply for a reduction in penalty amounts through the mail or internet.</w:t>
      </w:r>
    </w:p>
    <w:p>
      <w:pPr>
        <w:spacing w:before="0" w:after="0" w:line="408" w:lineRule="exact"/>
        <w:ind w:left="0" w:right="0" w:firstLine="576"/>
        <w:jc w:val="left"/>
      </w:pPr>
      <w:r>
        <w:rPr/>
        <w:t xml:space="preserve">(16) Infractions detected through the use of automated traffic safety cameras are not part of the registered owner's driving record under RCW 46.52.101 and 46.52.120. Additionally, infractions generated by the use of automated traffic safety cameras under this section must be processed in the same manner as parking infractions, including for the purposes of RCW 3.50.100, 35.20.220, 46.16A.120, and 46.20.270(2). The amount of the fine issued for an infraction generated through the use of an automated traffic safety camera may not exceed $145, as adjusted for inflation by the office of financial management every five years, beginning January 1, 2029, based upon changes in the consumer price index during that time period, but may be doubled for a school speed zone infraction generated through the use of an automated traffic safety camera.</w:t>
      </w:r>
    </w:p>
    <w:p>
      <w:pPr>
        <w:spacing w:before="0" w:after="0" w:line="408" w:lineRule="exact"/>
        <w:ind w:left="0" w:right="0" w:firstLine="576"/>
        <w:jc w:val="left"/>
      </w:pPr>
      <w:r>
        <w:rPr/>
        <w:t xml:space="preserve">(17) If the registered owner of the vehicle is a rental car business, the issuing agency must, before a notice of infraction being issued under this section, provide a written notice to the rental car business that a notice of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 Timely mailing of this statement to the issuing agency relieves a rental car business of any liability under this chapter for the notice of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2024 c 308 s 1 and 2024 c 307 s 7 are each reenacted and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RCW 46.63.220 through 46.63.260 </w:t>
      </w:r>
      <w:r>
        <w:rPr>
          <w:u w:val="single"/>
        </w:rPr>
        <w:t xml:space="preserve">and section 2 of this act</w:t>
      </w:r>
      <w:r>
        <w:rPr/>
        <w:t xml:space="preserve">, the use of automated school bus safety cameras under RCW 46.63.180, and the use of speed safety camera systems under RCW 46.63.200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w:t>
      </w:r>
    </w:p>
    <w:p>
      <w:pPr>
        <w:spacing w:before="0" w:after="0" w:line="408" w:lineRule="exact"/>
        <w:ind w:left="0" w:right="0" w:firstLine="576"/>
        <w:jc w:val="left"/>
      </w:pPr>
      <w:r>
        <w:rPr/>
        <w:t xml:space="preserve">(d) Automated school bus safety camera infractions issued under RCW 46.63.030(1)(e); and</w:t>
      </w:r>
    </w:p>
    <w:p>
      <w:pPr>
        <w:spacing w:before="0" w:after="0" w:line="408" w:lineRule="exact"/>
        <w:ind w:left="0" w:right="0" w:firstLine="576"/>
        <w:jc w:val="left"/>
      </w:pPr>
      <w:r>
        <w:rPr/>
        <w:t xml:space="preserve">(e) Speed safety camera system infractions issued under RCW 46.63.030(1)(f).</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120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120 days or more before the current vehicle registration expiration date will be included in the notice. Violations, civil penalties, and infractions received by the department later than 120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120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2024 c 307 s 8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46.63.220 through 46.63.260 </w:t>
      </w:r>
      <w:r>
        <w:rPr>
          <w:u w:val="single"/>
        </w:rPr>
        <w:t xml:space="preserve">or section 2 of this act</w:t>
      </w:r>
      <w:r>
        <w:rPr/>
        <w:t xml:space="preserve">. A trained and authorized civilian employee of a general authority Washington law enforcement agency, as defined in RCW 10.93.020, or an employee of a local public works or transportation department performing under the supervision of a qualified traffic engineer and as designated by a city or county, has the authority to review infractions detected through the use of an automated traffic safety camera under RCW 46.63.220 through 46.63.260 </w:t>
      </w:r>
      <w:r>
        <w:rPr>
          <w:u w:val="single"/>
        </w:rPr>
        <w:t xml:space="preserve">and section 2 of this act</w:t>
      </w:r>
      <w:r>
        <w:rPr/>
        <w:t xml:space="preserve"> and to issue notices of infraction consistent with RCW 46.63.220(9). These employees must be sufficiently trained and certified in reviewing infractions and issuing notices of infraction by qualified peace officers or by traffic engineers employed in the jurisdiction's public works or transportation department. Nothing in this subsection impairs decision and effects collective bargaining rights under chapter 41.56 RCW;</w:t>
      </w:r>
    </w:p>
    <w:p>
      <w:pPr>
        <w:spacing w:before="0" w:after="0" w:line="408" w:lineRule="exact"/>
        <w:ind w:left="0" w:right="0" w:firstLine="576"/>
        <w:jc w:val="left"/>
      </w:pPr>
      <w:r>
        <w:rPr/>
        <w:t xml:space="preserve">(e) When the infraction is detected through the use of an automated school bus safety camera under RCW 46.63.180. A trained and authorized civilian employee of a general authority Washington law enforcement agency, as defined in RCW 10.93.020, or an employee of a local public works or transportation department performing under the supervision of a qualified traffic engineer and as designated by a city or county, has the authority to review infractions detected through the use of an automated school bus safety camera under RCW 46.63.180 and to issue notices of infraction consistent with RCW 46.63.180(1)(b). These employees must be sufficiently trained and certified in reviewing infractions and issuing notices of infraction by qualified peace officers or by traffic engineers employed in the jurisdiction's public works or transportation department. Nothing in this subsection impairs decision and effects collective bargaining rights under chapter 41.56 RCW; or</w:t>
      </w:r>
    </w:p>
    <w:p>
      <w:pPr>
        <w:spacing w:before="0" w:after="0" w:line="408" w:lineRule="exact"/>
        <w:ind w:left="0" w:right="0" w:firstLine="576"/>
        <w:jc w:val="left"/>
      </w:pPr>
      <w:r>
        <w:rPr/>
        <w:t xml:space="preserve">(f) When the infraction is detected through the use of a speed safety camera system under RCW 46.63.200.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2024 c 307 s 10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RCW 46.63.220 through 46.63.260 </w:t>
      </w:r>
      <w:r>
        <w:rPr>
          <w:u w:val="single"/>
        </w:rPr>
        <w:t xml:space="preserve">or section 2 of this act</w:t>
      </w:r>
      <w:r>
        <w:rPr/>
        <w:t xml:space="preserve">, detected through the use of a speed safety camera system under RCW 46.63.200, or detected through the use of an automated school bus safety camera under RCW 46.63.180, proof that the particular vehicle described in the notice of traffic infraction was in violation of any such provision of RCW 46.63.220 through 46.63.260 </w:t>
      </w:r>
      <w:r>
        <w:t>((</w:t>
      </w:r>
      <w:r>
        <w:rPr>
          <w:strike/>
        </w:rPr>
        <w:t xml:space="preserve">or RCW</w:t>
      </w:r>
      <w:r>
        <w:t>))</w:t>
      </w:r>
      <w:r>
        <w:rPr>
          <w:u w:val="single"/>
        </w:rPr>
        <w:t xml:space="preserve">, section 2 of this act,</w:t>
      </w:r>
      <w:r>
        <w:rPr/>
        <w:t xml:space="preserve"> 46.63.200 </w:t>
      </w:r>
      <w:r>
        <w:t>((</w:t>
      </w:r>
      <w:r>
        <w:rPr>
          <w:strike/>
        </w:rPr>
        <w:t xml:space="preserve">and</w:t>
      </w:r>
      <w:r>
        <w:t>))</w:t>
      </w:r>
      <w:r>
        <w:rPr>
          <w:u w:val="single"/>
        </w:rPr>
        <w:t xml:space="preserve">, or</w:t>
      </w:r>
      <w:r>
        <w:rPr/>
        <w:t xml:space="preserve">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4a0b8ca6fcb24c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8742e4c2c42ea" /><Relationship Type="http://schemas.openxmlformats.org/officeDocument/2006/relationships/footer" Target="/word/footer1.xml" Id="R4a0b8ca6fcb24cbc" /></Relationships>
</file>