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5b95bff90541b2" /></Relationships>
</file>

<file path=word/document.xml><?xml version="1.0" encoding="utf-8"?>
<w:document xmlns:w="http://schemas.openxmlformats.org/wordprocessingml/2006/main">
  <w:body>
    <w:p>
      <w:r>
        <w:t>S-0083.1</w:t>
      </w:r>
    </w:p>
    <w:p>
      <w:pPr>
        <w:jc w:val="center"/>
      </w:pPr>
      <w:r>
        <w:t>_______________________________________________</w:t>
      </w:r>
    </w:p>
    <w:p/>
    <w:p>
      <w:pPr>
        <w:jc w:val="center"/>
      </w:pPr>
      <w:r>
        <w:rPr>
          <w:b/>
        </w:rPr>
        <w:t>SENATE BILL 5379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Stanford, MacEwen, Bateman, Frame, Hasegawa, Nobles, Orwall, and Shewmake</w:t>
      </w:r>
    </w:p>
    <w:p/>
    <w:p>
      <w:r>
        <w:rPr>
          <w:t xml:space="preserve">Read first time 01/20/25.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granting interest arbitration to certain parks and recreation commission employees; and amending RCW 41.80.200.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200</w:t>
      </w:r>
      <w:r>
        <w:rPr/>
        <w:t xml:space="preserve"> and 2020 c 89 s 1 are each amended to read as follows:</w:t>
      </w:r>
    </w:p>
    <w:p>
      <w:pPr>
        <w:spacing w:before="0" w:after="0" w:line="408" w:lineRule="exact"/>
        <w:ind w:left="0" w:right="0" w:firstLine="576"/>
        <w:jc w:val="left"/>
      </w:pPr>
      <w:r>
        <w:rPr/>
        <w:t xml:space="preserve">(1)</w:t>
      </w:r>
      <w:r>
        <w:rPr>
          <w:u w:val="single"/>
        </w:rPr>
        <w:t xml:space="preserve">(a)</w:t>
      </w:r>
      <w:r>
        <w:rPr/>
        <w:t xml:space="preserve"> In order to maintain dedicated and uninterrupted services to the supervision of criminal offenders that are in state correctional facilities and on community supervision, it is the legislature's intent to grant certain employees of the department of corrections interest arbitration rights as an alternative means of settling disputes.</w:t>
      </w:r>
    </w:p>
    <w:p>
      <w:pPr>
        <w:spacing w:before="0" w:after="0" w:line="408" w:lineRule="exact"/>
        <w:ind w:left="0" w:right="0" w:firstLine="576"/>
        <w:jc w:val="left"/>
      </w:pPr>
      <w:r>
        <w:rPr>
          <w:u w:val="single"/>
        </w:rPr>
        <w:t xml:space="preserve">(b) In order to maintain dedicated and uninterrupted services in our state parks, it is the legislature's intent to grant certain employees of the parks and recreation commission interest arbitration rights as an alternative means of settling disputes.</w:t>
      </w:r>
    </w:p>
    <w:p>
      <w:pPr>
        <w:spacing w:before="0" w:after="0" w:line="408" w:lineRule="exact"/>
        <w:ind w:left="0" w:right="0" w:firstLine="576"/>
        <w:jc w:val="left"/>
      </w:pPr>
      <w:r>
        <w:rPr/>
        <w:t xml:space="preserve">(2) This section applies only to employees covered by chapter 41.06 RCW working for the department of corrections </w:t>
      </w:r>
      <w:r>
        <w:rPr>
          <w:u w:val="single"/>
        </w:rPr>
        <w:t xml:space="preserve">or the parks and recreation commission</w:t>
      </w:r>
      <w:r>
        <w:rPr/>
        <w:t xml:space="preserve">, except confidential employees as defined in RCW 41.80.005</w:t>
      </w:r>
      <w:r>
        <w:t>((</w:t>
      </w:r>
      <w:r>
        <w:rPr>
          <w:strike/>
        </w:rPr>
        <w:t xml:space="preserve">, members of the Washington management service,</w:t>
      </w:r>
      <w:r>
        <w:t>))</w:t>
      </w:r>
      <w:r>
        <w:rPr/>
        <w:t xml:space="preserve"> and internal auditors.</w:t>
      </w:r>
    </w:p>
    <w:p>
      <w:pPr>
        <w:spacing w:before="0" w:after="0" w:line="408" w:lineRule="exact"/>
        <w:ind w:left="0" w:right="0" w:firstLine="576"/>
        <w:jc w:val="left"/>
      </w:pPr>
      <w:r>
        <w:rPr/>
        <w:t xml:space="preserve">(3) Negotiations between the employer and the exclusive bargaining representative of a unit of employees shall be commenced at least five months before submission of the budget to the legislature. If no agreement has been reached sixty days after the commencement of such negotiations then, at any time thereafter, either party may declare that an impasse exists and may submit the dispute to the commission for mediation, with or without the concurrence of the other party. The commission shall appoint a mediator, who shall promptly meet with the representatives of the parties, either jointly or separately, and shall take such other steps as he or she may deem appropriate in order to persuade the parties to resolve their differences and effect an agreement. A mediator, however, does not have a power of compulsion. The mediator may consider only matters that are subject to bargaining under this chapter.</w:t>
      </w:r>
    </w:p>
    <w:p>
      <w:pPr>
        <w:spacing w:before="0" w:after="0" w:line="408" w:lineRule="exact"/>
        <w:ind w:left="0" w:right="0" w:firstLine="576"/>
        <w:jc w:val="left"/>
      </w:pPr>
      <w:r>
        <w:rPr/>
        <w:t xml:space="preserve">(4) If an agreement is not reached following a reasonable period of negotiations and mediation, and the director, upon recommendation of the assigned mediator, finds that the parties remain at impasse, then an arbitrator must be appointed to resolve the dispute. The issues for determination by the arbitrator must be limited to the issues certified by the executive director.</w:t>
      </w:r>
    </w:p>
    <w:p>
      <w:pPr>
        <w:spacing w:before="0" w:after="0" w:line="408" w:lineRule="exact"/>
        <w:ind w:left="0" w:right="0" w:firstLine="576"/>
        <w:jc w:val="left"/>
      </w:pPr>
      <w:r>
        <w:rPr/>
        <w:t xml:space="preserve">(5) Within ten working days after the first Monday in September of every odd-numbered year, the governor or the governor's designee and the bargaining representatives for any bargaining units covered by this section shall attempt to agree on an interest arbitrator to be used if the parties are not successful in negotiating a comprehensive collective bargaining agreement. The parties will select an arbitrator by mutual agreement or by alternatively striking names from a regional list of seven qualified arbitrators provided by the federal mediation and conciliation service.</w:t>
      </w:r>
    </w:p>
    <w:p>
      <w:pPr>
        <w:spacing w:before="0" w:after="0" w:line="408" w:lineRule="exact"/>
        <w:ind w:left="0" w:right="0" w:firstLine="576"/>
        <w:jc w:val="left"/>
      </w:pPr>
      <w:r>
        <w:rPr/>
        <w:t xml:space="preserve">(a) The fees and expenses of the arbitrator, the court reporter, if any, and the cost of the hearing room, if any, will be shared equally between the parties. Each party is responsible for the costs of its attorneys, representatives and witnesses, and all other costs related to the development and presentation of their case.</w:t>
      </w:r>
    </w:p>
    <w:p>
      <w:pPr>
        <w:spacing w:before="0" w:after="0" w:line="408" w:lineRule="exact"/>
        <w:ind w:left="0" w:right="0" w:firstLine="576"/>
        <w:jc w:val="left"/>
      </w:pPr>
      <w:r>
        <w:rPr/>
        <w:t xml:space="preserve">(b) Immediately upon selecting an interest arbitrator, the parties shall cooperate to reserve dates with the arbitrator for a potential hearing between August 1st and September 15th of the following even-numbered year. The parties shall also prepare a schedule of at least five negotiation dates, absent an agreement to the contrary.</w:t>
      </w:r>
    </w:p>
    <w:p>
      <w:pPr>
        <w:spacing w:before="0" w:after="0" w:line="408" w:lineRule="exact"/>
        <w:ind w:left="0" w:right="0" w:firstLine="576"/>
        <w:jc w:val="left"/>
      </w:pPr>
      <w:r>
        <w:rPr/>
        <w:t xml:space="preserve">(c) The parties shall execute a written agreement before December 15th of the odd-numbered year setting forth the name of the arbitrator and the dates reserved for bargaining and arbitration.</w:t>
      </w:r>
    </w:p>
    <w:p>
      <w:pPr>
        <w:spacing w:before="0" w:after="0" w:line="408" w:lineRule="exact"/>
        <w:ind w:left="0" w:right="0" w:firstLine="576"/>
        <w:jc w:val="left"/>
      </w:pPr>
      <w:r>
        <w:rPr/>
        <w:t xml:space="preserve">(d)(i) The arbitrator must hold a hearing and provide reasonable notice of the hearing to the parties to the dispute. The hearing must be informal and each party has the opportunity to present evidence and make arguments. The arbitrator may not present the case for a party to the proceedings.</w:t>
      </w:r>
    </w:p>
    <w:p>
      <w:pPr>
        <w:spacing w:before="0" w:after="0" w:line="408" w:lineRule="exact"/>
        <w:ind w:left="0" w:right="0" w:firstLine="576"/>
        <w:jc w:val="left"/>
      </w:pPr>
      <w:r>
        <w:rPr/>
        <w:t xml:space="preserve">(ii) The rules of evidence prevailing in judicial proceedings may be considered, but are not binding, and any oral testimony or documentary evidence or other data deemed relevant by the arbitrator may be received in evidence. A recording of the proceedings must be taken.</w:t>
      </w:r>
    </w:p>
    <w:p>
      <w:pPr>
        <w:spacing w:before="0" w:after="0" w:line="408" w:lineRule="exact"/>
        <w:ind w:left="0" w:right="0" w:firstLine="576"/>
        <w:jc w:val="left"/>
      </w:pPr>
      <w:r>
        <w:rPr/>
        <w:t xml:space="preserve">(iii) The arbitrator may administer oaths, require the attendance of witnesses, and require the production of such books, papers, contracts, agreements, and documents deemed by the arbitrator to be material to a just determination of the issues in dispute. If a person refuses to obey a subpoena issued by the arbitrator, or refuses to be sworn or to make an affirmation to testify, or a witness, party, or attorney for a party is guilty of contempt while in attendance at a hearing, the arbitrator may invoke the jurisdiction of the superior court in the county where the labor dispute exists, and the court may issue an appropriate order. Any failure to obey the order may be punished by the court as a contempt thereof.</w:t>
      </w:r>
    </w:p>
    <w:p>
      <w:pPr>
        <w:spacing w:before="0" w:after="0" w:line="408" w:lineRule="exact"/>
        <w:ind w:left="0" w:right="0" w:firstLine="576"/>
        <w:jc w:val="left"/>
      </w:pPr>
      <w:r>
        <w:rPr/>
        <w:t xml:space="preserve">(6) The arbitrator may consider only matters that are subject to bargaining under RCW 41.80.020(1), and may not consider those subjects listed under RCW 41.80.020 (2) and (3) and 41.80.040.</w:t>
      </w:r>
    </w:p>
    <w:p>
      <w:pPr>
        <w:spacing w:before="0" w:after="0" w:line="408" w:lineRule="exact"/>
        <w:ind w:left="0" w:right="0" w:firstLine="576"/>
        <w:jc w:val="left"/>
      </w:pPr>
      <w:r>
        <w:rPr/>
        <w:t xml:space="preserve">(a) In making its determination, the arbitrator shall take into consideration the following factors:</w:t>
      </w:r>
    </w:p>
    <w:p>
      <w:pPr>
        <w:spacing w:before="0" w:after="0" w:line="408" w:lineRule="exact"/>
        <w:ind w:left="0" w:right="0" w:firstLine="576"/>
        <w:jc w:val="left"/>
      </w:pPr>
      <w:r>
        <w:rPr/>
        <w:t xml:space="preserve">(i) The financial ability of the department of corrections </w:t>
      </w:r>
      <w:r>
        <w:rPr>
          <w:u w:val="single"/>
        </w:rPr>
        <w:t xml:space="preserve">or the parks and recreation commission, as appropriate,</w:t>
      </w:r>
      <w:r>
        <w:rPr/>
        <w:t xml:space="preserve"> to pay for the compensation and benefit provisions of a collective bargaining agreement;</w:t>
      </w:r>
    </w:p>
    <w:p>
      <w:pPr>
        <w:spacing w:before="0" w:after="0" w:line="408" w:lineRule="exact"/>
        <w:ind w:left="0" w:right="0" w:firstLine="576"/>
        <w:jc w:val="left"/>
      </w:pPr>
      <w:r>
        <w:rPr/>
        <w:t xml:space="preserve">(ii) The constitutional and statutory authority of the employer;</w:t>
      </w:r>
    </w:p>
    <w:p>
      <w:pPr>
        <w:spacing w:before="0" w:after="0" w:line="408" w:lineRule="exact"/>
        <w:ind w:left="0" w:right="0" w:firstLine="576"/>
        <w:jc w:val="left"/>
      </w:pPr>
      <w:r>
        <w:rPr/>
        <w:t xml:space="preserve">(iii) Stipulations of the parties;</w:t>
      </w:r>
    </w:p>
    <w:p>
      <w:pPr>
        <w:spacing w:before="0" w:after="0" w:line="408" w:lineRule="exact"/>
        <w:ind w:left="0" w:right="0" w:firstLine="576"/>
        <w:jc w:val="left"/>
      </w:pPr>
      <w:r>
        <w:rPr/>
        <w:t xml:space="preserve">(iv) Comparison of the wages, hours, and conditions of employment of personnel involved in the proceedings with the wages, hours, and conditions of employment of like personnel of like state government employers of similar size in the western United States;</w:t>
      </w:r>
    </w:p>
    <w:p>
      <w:pPr>
        <w:spacing w:before="0" w:after="0" w:line="408" w:lineRule="exact"/>
        <w:ind w:left="0" w:right="0" w:firstLine="576"/>
        <w:jc w:val="left"/>
      </w:pPr>
      <w:r>
        <w:rPr/>
        <w:t xml:space="preserve">(v) The ability of the </w:t>
      </w:r>
      <w:r>
        <w:t>((</w:t>
      </w:r>
      <w:r>
        <w:rPr>
          <w:strike/>
        </w:rPr>
        <w:t xml:space="preserve">department of corrections</w:t>
      </w:r>
      <w:r>
        <w:t>))</w:t>
      </w:r>
      <w:r>
        <w:rPr/>
        <w:t xml:space="preserve"> </w:t>
      </w:r>
      <w:r>
        <w:rPr>
          <w:u w:val="single"/>
        </w:rPr>
        <w:t xml:space="preserve">employer</w:t>
      </w:r>
      <w:r>
        <w:rPr/>
        <w:t xml:space="preserve"> to retain employees;</w:t>
      </w:r>
    </w:p>
    <w:p>
      <w:pPr>
        <w:spacing w:before="0" w:after="0" w:line="408" w:lineRule="exact"/>
        <w:ind w:left="0" w:right="0" w:firstLine="576"/>
        <w:jc w:val="left"/>
      </w:pPr>
      <w:r>
        <w:rPr/>
        <w:t xml:space="preserve">(vi) The overall compensation presently received by </w:t>
      </w:r>
      <w:r>
        <w:t>((</w:t>
      </w:r>
      <w:r>
        <w:rPr>
          <w:strike/>
        </w:rPr>
        <w:t xml:space="preserve">department of corrections</w:t>
      </w:r>
      <w:r>
        <w:t>))</w:t>
      </w:r>
      <w:r>
        <w:rPr/>
        <w:t xml:space="preserve"> employees, including direct wage compensation, vacations, holidays, and other paid excused time, pensions, insurance benefits, and all other direct or indirect monetary benefits received;</w:t>
      </w:r>
    </w:p>
    <w:p>
      <w:pPr>
        <w:spacing w:before="0" w:after="0" w:line="408" w:lineRule="exact"/>
        <w:ind w:left="0" w:right="0" w:firstLine="576"/>
        <w:jc w:val="left"/>
      </w:pPr>
      <w:r>
        <w:rPr/>
        <w:t xml:space="preserve">(vii) Changes in any of the factors listed in this subsection during the pendency of the proceedings; and</w:t>
      </w:r>
    </w:p>
    <w:p>
      <w:pPr>
        <w:spacing w:before="0" w:after="0" w:line="408" w:lineRule="exact"/>
        <w:ind w:left="0" w:right="0" w:firstLine="576"/>
        <w:jc w:val="left"/>
      </w:pPr>
      <w:r>
        <w:rPr/>
        <w:t xml:space="preserve">(viii) Such other factors which are normally or traditionally taken into consideration in the determination of matters that are subject to bargaining under RCW 41.80.020(1).</w:t>
      </w:r>
    </w:p>
    <w:p>
      <w:pPr>
        <w:spacing w:before="0" w:after="0" w:line="408" w:lineRule="exact"/>
        <w:ind w:left="0" w:right="0" w:firstLine="576"/>
        <w:jc w:val="left"/>
      </w:pPr>
      <w:r>
        <w:rPr/>
        <w:t xml:space="preserve">(b) The decision of an arbitrator under this section is subject to RCW 41.80.010(3).</w:t>
      </w:r>
    </w:p>
    <w:p>
      <w:pPr>
        <w:spacing w:before="0" w:after="0" w:line="408" w:lineRule="exact"/>
        <w:ind w:left="0" w:right="0" w:firstLine="576"/>
        <w:jc w:val="left"/>
      </w:pPr>
      <w:r>
        <w:rPr/>
        <w:t xml:space="preserve">(7) During the pendency of the proceedings before the arbitrator, existing wages, hours, and other conditions of employment shall not be changed by action of either party without the consent of the other but a party may so consent without prejudice to his or her rights or position under chapter 41.56 RCW.</w:t>
      </w:r>
    </w:p>
    <w:p>
      <w:pPr>
        <w:spacing w:before="0" w:after="0" w:line="408" w:lineRule="exact"/>
        <w:ind w:left="0" w:right="0" w:firstLine="576"/>
        <w:jc w:val="left"/>
      </w:pPr>
      <w:r>
        <w:rPr/>
        <w:t xml:space="preserve">(8)(a) If the representative of either or both the employees and the state refuses to submit to the procedures set forth in subsections (3), (4), and (5) of this section, the parties, or the commission on its own motion, may invoke the jurisdiction of the superior court for the county in which the labor dispute exists and the court may issue an appropriate order. A failure to obey the order may be punished by the court as a contempt thereof.</w:t>
      </w:r>
    </w:p>
    <w:p>
      <w:pPr>
        <w:spacing w:before="0" w:after="0" w:line="408" w:lineRule="exact"/>
        <w:ind w:left="0" w:right="0" w:firstLine="576"/>
        <w:jc w:val="left"/>
      </w:pPr>
      <w:r>
        <w:rPr/>
        <w:t xml:space="preserve">(b) A decision of the arbitrator is final and binding on the parties, and may be enforced at the instance of either party, the arbitrator, or the commission in the superior court for the county where the dispute arose. However, the decision of the arbitrator is not binding on the legislature and, if the legislature does not approve the funds necessary to implement provisions pertaining to the compensation and fringe benefit provision of an interest arbitration award, the provisions are not binding on the state </w:t>
      </w:r>
      <w:r>
        <w:t>((</w:t>
      </w:r>
      <w:r>
        <w:rPr>
          <w:strike/>
        </w:rPr>
        <w:t xml:space="preserve">or</w:t>
      </w:r>
      <w:r>
        <w:t>))</w:t>
      </w:r>
      <w:r>
        <w:rPr>
          <w:u w:val="single"/>
        </w:rPr>
        <w:t xml:space="preserve">,</w:t>
      </w:r>
      <w:r>
        <w:rPr/>
        <w:t xml:space="preserve"> department of corrections</w:t>
      </w:r>
      <w:r>
        <w:rPr>
          <w:u w:val="single"/>
        </w:rPr>
        <w:t xml:space="preserve">, or parks and recreation commission</w:t>
      </w:r>
      <w:r>
        <w:rPr/>
        <w:t xml:space="preserve">.</w:t>
      </w:r>
    </w:p>
    <w:p>
      <w:pPr>
        <w:spacing w:before="0" w:after="0" w:line="408" w:lineRule="exact"/>
        <w:ind w:left="0" w:right="0" w:firstLine="576"/>
        <w:jc w:val="left"/>
      </w:pPr>
      <w:r>
        <w:rPr/>
        <w:t xml:space="preserve">(9) Subject to the provisions of this section, the parties shall follow the commission's procedures for interest arbitration.</w:t>
      </w:r>
    </w:p>
    <w:p/>
    <w:p>
      <w:pPr>
        <w:jc w:val="center"/>
      </w:pPr>
      <w:r>
        <w:rPr>
          <w:b/>
        </w:rPr>
        <w:t>--- END ---</w:t>
      </w:r>
    </w:p>
    <w:sectPr>
      <w:pgNumType w:start="1"/>
      <w:footerReference xmlns:r="http://schemas.openxmlformats.org/officeDocument/2006/relationships" r:id="R2e6662e4314b4a6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aa3b0fb7ec46c3" /><Relationship Type="http://schemas.openxmlformats.org/officeDocument/2006/relationships/footer" Target="/word/footer1.xml" Id="R2e6662e4314b4a60" /></Relationships>
</file>