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af88f24ec24040" /></Relationships>
</file>

<file path=word/document.xml><?xml version="1.0" encoding="utf-8"?>
<w:document xmlns:w="http://schemas.openxmlformats.org/wordprocessingml/2006/main">
  <w:body>
    <w:p>
      <w:r>
        <w:t>S-0614.1</w:t>
      </w:r>
    </w:p>
    <w:p>
      <w:pPr>
        <w:jc w:val="center"/>
      </w:pPr>
      <w:r>
        <w:t>_______________________________________________</w:t>
      </w:r>
    </w:p>
    <w:p/>
    <w:p>
      <w:pPr>
        <w:jc w:val="center"/>
      </w:pPr>
      <w:r>
        <w:rPr>
          <w:b/>
        </w:rPr>
        <w:t>SENATE BILL 5369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Orwall, Hasegawa, Krishnadasan, Liias, Nobles, Valdez, and C. Wilson</w:t>
      </w:r>
    </w:p>
    <w:p/>
    <w:p>
      <w:r>
        <w:rPr>
          <w:t xml:space="preserve">Read first time 01/20/25.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youth mental health and well-being through advanced training and expansion of the workforce in schools; amending RCW 28A.410.044, 28A.320.280, and 28A.310.235; reenacting and amending RCW 28A.150.260; adding a new section to chapter 28A.310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youth require additional support in order to thrive. Washington has the ninth highest school refusal rate in the country, with 30 percent of K-12 students missing more than 10 percent of the school year. A significant number of Washington's youth experience high rates of emotional, developmental, or behavioral distress, or thoughts of suicide.</w:t>
      </w:r>
    </w:p>
    <w:p>
      <w:pPr>
        <w:spacing w:before="0" w:after="0" w:line="408" w:lineRule="exact"/>
        <w:ind w:left="0" w:right="0" w:firstLine="576"/>
        <w:jc w:val="left"/>
      </w:pPr>
      <w:r>
        <w:rPr/>
        <w:t xml:space="preserve">The legislature further finds that school social workers are uniquely positioned to contribute to K-12 student safety, address student behavioral health care needs, and support students with individualized education programs. School social workers collaborate with school personnel, families, and community organizations to reduce absenteeism, support student mental health, and create inclusive learning environments that prepare students for success in a diverse society.</w:t>
      </w:r>
    </w:p>
    <w:p>
      <w:pPr>
        <w:spacing w:before="0" w:after="0" w:line="408" w:lineRule="exact"/>
        <w:ind w:left="0" w:right="0" w:firstLine="576"/>
        <w:jc w:val="left"/>
      </w:pPr>
      <w:r>
        <w:rPr/>
        <w:t xml:space="preserve">The legislature further finds that the national association of school social workers recommends a ratio of one school social worker to every 250 students, but that Washington has only one school social worker for every 3,798 students. Washington would need to increase this ratio by 93 percent to meet the national standard.</w:t>
      </w:r>
    </w:p>
    <w:p>
      <w:pPr>
        <w:spacing w:before="0" w:after="0" w:line="408" w:lineRule="exact"/>
        <w:ind w:left="0" w:right="0" w:firstLine="576"/>
        <w:jc w:val="left"/>
      </w:pPr>
      <w:r>
        <w:rPr/>
        <w:t xml:space="preserve">It is therefore the intent of the legislature to increase student access to school social workers through workforce development, collaboration with community organizations, and increased funding.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044</w:t>
      </w:r>
      <w:r>
        <w:rPr/>
        <w:t xml:space="preserve"> and 2018 c 200 s 3 are each amended to read as follows:</w:t>
      </w:r>
    </w:p>
    <w:p>
      <w:pPr>
        <w:spacing w:before="0" w:after="0" w:line="408" w:lineRule="exact"/>
        <w:ind w:left="0" w:right="0" w:firstLine="576"/>
        <w:jc w:val="left"/>
      </w:pPr>
      <w:r>
        <w:rPr/>
        <w:t xml:space="preserve">(1) A school psychologist is a professional educator who holds a valid school psychologist certification as defined by the professional educator standards board. Pursuant to the national association of school psychologists' model for comprehensive and integrated school psychological services, school psychologists deliver services across ten domains of practice. Two domains permeate all areas of service delivery: Data-based decision making; and consultation and collaboration. Five domains encompass direct and indirect services to children and their families: Student-level services, interventions, and instructional supports to develop academic skills; student-level interventions and mental health services to develop social and life skills; systems-level school-wide practices to promote learning; systems-level preventive and responsive services; and systems-level family school collaboration services. The three foundational domains include: Knowledge and skills related to diversity in development and learning; research and program evaluation; and legal and ethical practice.</w:t>
      </w:r>
    </w:p>
    <w:p>
      <w:pPr>
        <w:spacing w:before="0" w:after="0" w:line="408" w:lineRule="exact"/>
        <w:ind w:left="0" w:right="0" w:firstLine="576"/>
        <w:jc w:val="left"/>
      </w:pPr>
      <w:r>
        <w:rPr/>
        <w:t xml:space="preserve">(2)</w:t>
      </w:r>
      <w:r>
        <w:rPr>
          <w:u w:val="single"/>
        </w:rPr>
        <w:t xml:space="preserve">(a)</w:t>
      </w:r>
      <w:r>
        <w:rPr/>
        <w:t xml:space="preserve"> A school social worker is a professional in the fields of social work and education who holds a valid school social worker certification as defined by the professional educator standards board. The purpose and role of the school social worker is to </w:t>
      </w:r>
      <w:r>
        <w:t>((</w:t>
      </w:r>
      <w:r>
        <w:rPr>
          <w:strike/>
        </w:rPr>
        <w:t xml:space="preserve">provide</w:t>
      </w:r>
      <w:r>
        <w:t>))</w:t>
      </w:r>
      <w:r>
        <w:rPr/>
        <w:t xml:space="preserve"> </w:t>
      </w:r>
      <w:r>
        <w:rPr>
          <w:u w:val="single"/>
        </w:rPr>
        <w:t xml:space="preserve">serve as</w:t>
      </w:r>
      <w:r>
        <w:rPr/>
        <w:t xml:space="preserve"> an integral link between school, home, and community </w:t>
      </w:r>
      <w:r>
        <w:t>((</w:t>
      </w:r>
      <w:r>
        <w:rPr>
          <w:strike/>
        </w:rPr>
        <w:t xml:space="preserve">in</w:t>
      </w:r>
      <w:r>
        <w:t>))</w:t>
      </w:r>
      <w:r>
        <w:rPr>
          <w:u w:val="single"/>
        </w:rPr>
        <w:t xml:space="preserve">,</w:t>
      </w:r>
      <w:r>
        <w:rPr/>
        <w:t xml:space="preserve"> helping students achieve academic and social success. This is accomplished by removing barriers and providing services that </w:t>
      </w:r>
      <w:r>
        <w:rPr>
          <w:u w:val="single"/>
        </w:rPr>
        <w:t xml:space="preserve">may</w:t>
      </w:r>
      <w:r>
        <w:rPr/>
        <w:t xml:space="preserve"> include: Mental health </w:t>
      </w:r>
      <w:r>
        <w:t>((</w:t>
      </w:r>
      <w:r>
        <w:rPr>
          <w:strike/>
        </w:rPr>
        <w:t xml:space="preserve">and academic counseling, support for students and parents, crisis prevention and intervention, professional case management, collaboration with other professionals, organizations, and community agencies, and advocacy for students and parents. School social workers work directly with school administrators as well as students and families, at various levels and as part of an interdisciplinary team in the educational system, including at the building, district, and state level. School social workers provide leadership and professional expertise regarding the formation of school discipline policies and procedures, and through school-based mental health services, crisis management, the implementation of social-emotional learning, and other support services that impact student academic and social-emotional success. School social workers also facilitate community involvement in the schools while advocating for student success</w:t>
      </w:r>
      <w:r>
        <w:t>))</w:t>
      </w:r>
      <w:r>
        <w:rPr/>
        <w:t xml:space="preserve"> </w:t>
      </w:r>
      <w:r>
        <w:rPr>
          <w:u w:val="single"/>
        </w:rPr>
        <w:t xml:space="preserve">counseling; crisis intervention; behavioral consultation; trauma-informed care; support and advocacy for students and families; professional case management; and developing and implementing individualized education programs and plans developed under section 504 of the federal rehabilitation act of 1973.</w:t>
      </w:r>
    </w:p>
    <w:p>
      <w:pPr>
        <w:spacing w:before="0" w:after="0" w:line="408" w:lineRule="exact"/>
        <w:ind w:left="0" w:right="0" w:firstLine="576"/>
        <w:jc w:val="left"/>
      </w:pPr>
      <w:r>
        <w:rPr>
          <w:u w:val="single"/>
        </w:rPr>
        <w:t xml:space="preserve">(b) School social workers provide leadership and professional expertise in the development of school discipline policies and procedures, emphasizing best practices. School social workers also leverage data to track trends, monitor student progress, and assess the effectiveness of interventions. As trained mental health clinicians, school social workers support implementation of social-emotional learning and foster supportive school environments for all students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280</w:t>
      </w:r>
      <w:r>
        <w:rPr/>
        <w:t xml:space="preserve"> and 2018 c 200 s 2 are each amended to read as follows:</w:t>
      </w:r>
    </w:p>
    <w:p>
      <w:pPr>
        <w:spacing w:before="0" w:after="0" w:line="408" w:lineRule="exact"/>
        <w:ind w:left="0" w:right="0" w:firstLine="576"/>
        <w:jc w:val="left"/>
      </w:pPr>
      <w:r>
        <w:rPr/>
        <w:t xml:space="preserve">The school counselor works with developing and leading a comprehensive guidance and counseling program to focus on the academic, career, personal, and social needs of all students. School psychologists carry out special education evaluation duties, among other things. School social workers </w:t>
      </w:r>
      <w:r>
        <w:t>((</w:t>
      </w:r>
      <w:r>
        <w:rPr>
          <w:strike/>
        </w:rPr>
        <w:t xml:space="preserve">promote and support students' health, academic, and social success with counseling and support, and by providing and coordinating specialized services and resources</w:t>
      </w:r>
      <w:r>
        <w:t>))</w:t>
      </w:r>
      <w:r>
        <w:rPr/>
        <w:t xml:space="preserve"> </w:t>
      </w:r>
      <w:r>
        <w:rPr>
          <w:u w:val="single"/>
        </w:rPr>
        <w:t xml:space="preserve">have the role and scope explicated in RCW 28A.410.044(2)</w:t>
      </w:r>
      <w:r>
        <w:rPr/>
        <w:t xml:space="preserve">. All of these professionals are also involved in multitiered systems of support for academic and behavioral skills. These professionals focus on student mental health, work with at-risk and marginalized students, perform risk assessments, and collaborate with mental health professionals to promote student achievement and create a safe learning environment. In order that school counselors, </w:t>
      </w:r>
      <w:r>
        <w:rPr>
          <w:u w:val="single"/>
        </w:rPr>
        <w:t xml:space="preserve">school</w:t>
      </w:r>
      <w:r>
        <w:rPr/>
        <w:t xml:space="preserve"> social workers, and </w:t>
      </w:r>
      <w:r>
        <w:rPr>
          <w:u w:val="single"/>
        </w:rPr>
        <w:t xml:space="preserve">school</w:t>
      </w:r>
      <w:r>
        <w:rPr/>
        <w:t xml:space="preserve"> psychologists have the time available to prioritize these functions, in addition to other activities requiring direct student contact, responsibilities such as data input and data tracking should be handled by nonlicensed, noncertified staff, where possible.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each educational service district may coordinate with:</w:t>
      </w:r>
    </w:p>
    <w:p>
      <w:pPr>
        <w:spacing w:before="0" w:after="0" w:line="408" w:lineRule="exact"/>
        <w:ind w:left="0" w:right="0" w:firstLine="576"/>
        <w:jc w:val="left"/>
      </w:pPr>
      <w:r>
        <w:rPr/>
        <w:t xml:space="preserve">(1) Local mental health agencies and local school districts to arrange for in-school placements of social worker associates licensed under RCW 18.225.145 and to coordinate clinical supervision for approved supervisors that meet the requirements as defined in rule by the department of health to provide the necessary supervision to the social worker associates;</w:t>
      </w:r>
    </w:p>
    <w:p>
      <w:pPr>
        <w:spacing w:before="0" w:after="0" w:line="408" w:lineRule="exact"/>
        <w:ind w:left="0" w:right="0" w:firstLine="576"/>
        <w:jc w:val="left"/>
      </w:pPr>
      <w:r>
        <w:rPr/>
        <w:t xml:space="preserve">(2) Local school districts and accredited university programs to support masters of social work candidates in obtaining an in-school placement and a conditional educational staff associate certificate as provided by the professional educator standards board; and</w:t>
      </w:r>
    </w:p>
    <w:p>
      <w:pPr>
        <w:spacing w:before="0" w:after="0" w:line="408" w:lineRule="exact"/>
        <w:ind w:left="0" w:right="0" w:firstLine="576"/>
        <w:jc w:val="left"/>
      </w:pPr>
      <w:r>
        <w:rPr/>
        <w:t xml:space="preserve">(3) Local school districts, accredited university programs, and behavioral health agencies to support postmasters of social work professionals in obtaining an in-school placement. These positions must be coordinated between the educational service district and behavioral health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310</w:t>
      </w:r>
      <w:r>
        <w:rPr/>
        <w:t xml:space="preserve">.</w:t>
      </w:r>
      <w:r>
        <w:t xml:space="preserve">235</w:t>
      </w:r>
      <w:r>
        <w:rPr/>
        <w:t xml:space="preserve"> and 2019 c 295 s 102 are each amended to read as follows:</w:t>
      </w:r>
    </w:p>
    <w:p>
      <w:pPr>
        <w:spacing w:before="0" w:after="0" w:line="408" w:lineRule="exact"/>
        <w:ind w:left="0" w:right="0" w:firstLine="576"/>
        <w:jc w:val="left"/>
      </w:pPr>
      <w:r>
        <w:rPr/>
        <w:t xml:space="preserve">(1) For the purpose of this section, "educator" means a paraeducator, teacher, principal, administrator, superintendent, school counselor, school psychologist, school social worker, school nurse, school physical therapist, school occupational therapist, or school speech-language pathologist or audiologist.</w:t>
      </w:r>
    </w:p>
    <w:p>
      <w:pPr>
        <w:spacing w:before="0" w:after="0" w:line="408" w:lineRule="exact"/>
        <w:ind w:left="0" w:right="0" w:firstLine="576"/>
        <w:jc w:val="left"/>
      </w:pPr>
      <w:r>
        <w:rPr/>
        <w:t xml:space="preserve">(2) An educational service district may employ a person whose duties are to provide to local school districts the following services related to educator recruitment:</w:t>
      </w:r>
    </w:p>
    <w:p>
      <w:pPr>
        <w:spacing w:before="0" w:after="0" w:line="408" w:lineRule="exact"/>
        <w:ind w:left="0" w:right="0" w:firstLine="576"/>
        <w:jc w:val="left"/>
      </w:pPr>
      <w:r>
        <w:rPr/>
        <w:t xml:space="preserve">(a) Serve as a liaison between local school districts and educator preparation programs, between their region and other regions in the state, and between the local school districts and agencies that may be helpful in educator recruitment efforts, including the office of the superintendent of public instruction, the Washington professional educator standards board, the paraeducator board, the student achievement council, the state board for community and technical colleges, the state department of veterans affairs, the state military department, and the workforce training and education coordinating board;</w:t>
      </w:r>
    </w:p>
    <w:p>
      <w:pPr>
        <w:spacing w:before="0" w:after="0" w:line="408" w:lineRule="exact"/>
        <w:ind w:left="0" w:right="0" w:firstLine="576"/>
        <w:jc w:val="left"/>
      </w:pPr>
      <w:r>
        <w:rPr/>
        <w:t xml:space="preserve">(b) Encourage and support local school districts to develop or expand a recruiting Washington teachers program under RCW 28A.415.370, a career and technical education careers in education program, or an alternative route teacher certification program under chapter 28A.660 RCW;</w:t>
      </w:r>
    </w:p>
    <w:p>
      <w:pPr>
        <w:spacing w:before="0" w:after="0" w:line="408" w:lineRule="exact"/>
        <w:ind w:left="0" w:right="0" w:firstLine="576"/>
        <w:jc w:val="left"/>
      </w:pPr>
      <w:r>
        <w:rPr/>
        <w:t xml:space="preserve">(c) Provide outreach to community members who may be interested in becoming educators, including high school and college students, subject matter experts, and former military personnel and their spouses;</w:t>
      </w:r>
    </w:p>
    <w:p>
      <w:pPr>
        <w:spacing w:before="0" w:after="0" w:line="408" w:lineRule="exact"/>
        <w:ind w:left="0" w:right="0" w:firstLine="576"/>
        <w:jc w:val="left"/>
      </w:pPr>
      <w:r>
        <w:rPr/>
        <w:t xml:space="preserve">(d) Support persons interested in becoming educators by providing resources and assistance with navigating transition points on the path to a career in education; </w:t>
      </w:r>
      <w:r>
        <w:t>((</w:t>
      </w:r>
      <w:r>
        <w:rPr>
          <w:strike/>
        </w:rPr>
        <w:t xml:space="preserve">and</w:t>
      </w:r>
      <w:r>
        <w:t>))</w:t>
      </w:r>
    </w:p>
    <w:p>
      <w:pPr>
        <w:spacing w:before="0" w:after="0" w:line="408" w:lineRule="exact"/>
        <w:ind w:left="0" w:right="0" w:firstLine="576"/>
        <w:jc w:val="left"/>
      </w:pPr>
      <w:r>
        <w:rPr/>
        <w:t xml:space="preserve">(e) Provide resources and technical assistance to local school districts on best hiring processes and practices</w:t>
      </w:r>
      <w:r>
        <w:rPr>
          <w:u w:val="single"/>
        </w:rPr>
        <w:t xml:space="preserve">; and</w:t>
      </w:r>
    </w:p>
    <w:p>
      <w:pPr>
        <w:spacing w:before="0" w:after="0" w:line="408" w:lineRule="exact"/>
        <w:ind w:left="0" w:right="0" w:firstLine="576"/>
        <w:jc w:val="left"/>
      </w:pPr>
      <w:r>
        <w:rPr>
          <w:u w:val="single"/>
        </w:rPr>
        <w:t xml:space="preserve">(f) Support the coordination efforts prescribed under section 4 of this act</w:t>
      </w:r>
      <w:r>
        <w:rPr/>
        <w:t xml:space="preserve">.</w:t>
      </w:r>
    </w:p>
    <w:p>
      <w:pPr>
        <w:spacing w:before="0" w:after="0" w:line="408" w:lineRule="exact"/>
        <w:ind w:left="0" w:right="0" w:firstLine="576"/>
        <w:jc w:val="left"/>
      </w:pPr>
      <w:r>
        <w:rPr/>
        <w:t xml:space="preserve">(3) A person employed to provide the services described in subsection (2) of this section must be reflective of, and have an understanding of, the local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2024 c 262 s 2 and 2024 c 191 s 2 are each reenacted and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(5)</w:t>
      </w:r>
      <w:r>
        <w:t>((</w:t>
      </w:r>
      <w:r>
        <w:rPr>
          <w:strike/>
        </w:rPr>
        <w:t xml:space="preserve">(b) and</w:t>
      </w:r>
      <w:r>
        <w:t>))</w:t>
      </w:r>
      <w:r>
        <w:rPr/>
        <w:t xml:space="preserve"> (c) </w:t>
      </w:r>
      <w:r>
        <w:rPr>
          <w:u w:val="single"/>
        </w:rPr>
        <w:t xml:space="preserve">and (d)</w:t>
      </w:r>
      <w:r>
        <w:rPr/>
        <w:t xml:space="preserve">, (8),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report this information in a user-friendly format on the main page of the office's website. School districts must include a link to the superintendent's per-pupil allocations report on the main page of the school district's website.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600 average annual full-time equivalent students in grades nine through 12;</w:t>
      </w:r>
    </w:p>
    <w:p>
      <w:pPr>
        <w:spacing w:before="0" w:after="0" w:line="408" w:lineRule="exact"/>
        <w:ind w:left="0" w:right="0" w:firstLine="576"/>
        <w:jc w:val="left"/>
      </w:pPr>
      <w:r>
        <w:rPr/>
        <w:t xml:space="preserve">(ii) A prototypical middle school has 432 average annual full-time equivalent students in grades seven and eight; and</w:t>
      </w:r>
    </w:p>
    <w:p>
      <w:pPr>
        <w:spacing w:before="0" w:after="0" w:line="408" w:lineRule="exact"/>
        <w:ind w:left="0" w:right="0" w:firstLine="576"/>
        <w:jc w:val="left"/>
      </w:pPr>
      <w:r>
        <w:rPr/>
        <w:t xml:space="preserve">(iii) A prototypical elementary school has 400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12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19.00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50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(5)(a)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Paraeducators,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0.776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0.728</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2.401</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3.345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0.585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0.824</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0.311</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0.127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0.104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0.993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0" w:after="0" w:line="408" w:lineRule="exact"/>
        <w:ind w:left="0" w:right="0" w:firstLine="576"/>
        <w:jc w:val="left"/>
      </w:pPr>
      <w:r>
        <w:rPr/>
        <w:t xml:space="preserve">(b) </w:t>
      </w:r>
      <w:r>
        <w:rPr>
          <w:u w:val="single"/>
        </w:rPr>
        <w:t xml:space="preserve">In addition to the allocations provided under (a) of this subsection, the following staffing units must be provided to qualifying schools, as defined under subsection (10)(a)(ii) of this section:</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u w:val="single"/>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0.060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0.060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0.060</w:t>
            </w:r>
          </w:p>
        </w:tc>
      </w:tr>
    </w:tbl>
    <w:p>
      <w:pPr>
        <w:spacing w:before="0" w:after="0" w:line="408" w:lineRule="exact"/>
        <w:ind w:left="0" w:right="0" w:firstLine="576"/>
        <w:jc w:val="left"/>
      </w:pPr>
      <w:r>
        <w:rPr>
          <w:u w:val="single"/>
        </w:rPr>
        <w:t xml:space="preserve">(c)</w:t>
      </w:r>
      <w:r>
        <w:rPr/>
        <w:t xml:space="preserve">(i) The superintendent may only allocate funding, up to the combined minimum allocations, for nurses, social workers, psychologists, counselors, classified staff providing student and staff safety, and parent involvement coordinators under (a) </w:t>
      </w:r>
      <w:r>
        <w:rPr>
          <w:u w:val="single"/>
        </w:rPr>
        <w:t xml:space="preserve">and (b)</w:t>
      </w:r>
      <w:r>
        <w:rPr/>
        <w:t xml:space="preserve"> of this subsection to the extent of and proportionate to a school district's demonstrated actual ratios of: Full-time equivalent physical, social, and emotional support staff to full-time equivalent students.</w:t>
      </w:r>
    </w:p>
    <w:p>
      <w:pPr>
        <w:spacing w:before="0" w:after="0" w:line="408" w:lineRule="exact"/>
        <w:ind w:left="0" w:right="0" w:firstLine="576"/>
        <w:jc w:val="left"/>
      </w:pPr>
      <w:r>
        <w:rPr/>
        <w:t xml:space="preserve">(ii) The superintendent must adopt rules to implement this subsection (5)</w:t>
      </w:r>
      <w:r>
        <w:t>((</w:t>
      </w:r>
      <w:r>
        <w:rPr>
          <w:strike/>
        </w:rPr>
        <w:t xml:space="preserve">(b)</w:t>
      </w:r>
      <w:r>
        <w:t>))</w:t>
      </w:r>
      <w:r>
        <w:rPr/>
        <w:t xml:space="preserve"> </w:t>
      </w:r>
      <w:r>
        <w:rPr>
          <w:u w:val="single"/>
        </w:rPr>
        <w:t xml:space="preserve">(c)</w:t>
      </w:r>
      <w:r>
        <w:rPr/>
        <w:t xml:space="preserve"> and the rules must require school districts to prioritize funding allocated as required by </w:t>
      </w:r>
      <w:r>
        <w:t>((</w:t>
      </w:r>
      <w:r>
        <w:rPr>
          <w:strike/>
        </w:rPr>
        <w:t xml:space="preserve">(b)</w:t>
      </w:r>
      <w:r>
        <w:t>))</w:t>
      </w:r>
      <w:r>
        <w:rPr/>
        <w:t xml:space="preserve"> </w:t>
      </w:r>
      <w:r>
        <w:rPr>
          <w:u w:val="single"/>
        </w:rPr>
        <w:t xml:space="preserve">(c)</w:t>
      </w:r>
      <w:r>
        <w:rPr/>
        <w:t xml:space="preserve">(i) of this subsection for physical, social, and emotional support staff who hold a valid educational staff associate certificate appropriate for the staff's role.</w:t>
      </w:r>
    </w:p>
    <w:p>
      <w:pPr>
        <w:spacing w:before="0" w:after="0" w:line="408" w:lineRule="exact"/>
        <w:ind w:left="0" w:right="0" w:firstLine="576"/>
        <w:jc w:val="left"/>
      </w:pPr>
      <w:r>
        <w:rPr/>
        <w:t xml:space="preserve">(iii) For the purposes of this subsection (5)</w:t>
      </w:r>
      <w:r>
        <w:t>((</w:t>
      </w:r>
      <w:r>
        <w:rPr>
          <w:strike/>
        </w:rPr>
        <w:t xml:space="preserve">(b)</w:t>
      </w:r>
      <w:r>
        <w:t>))</w:t>
      </w:r>
      <w:r>
        <w:rPr/>
        <w:t xml:space="preserve"> </w:t>
      </w:r>
      <w:r>
        <w:rPr>
          <w:u w:val="single"/>
        </w:rPr>
        <w:t xml:space="preserve">(c)</w:t>
      </w:r>
      <w:r>
        <w:rPr/>
        <w:t xml:space="preserve">, "physical, social, and emotional support staff" include nurses, social workers, psychologists, counselors, classified staff providing student and staff safety, parent involvement coordinators, and other school district employees and contractors who provide physical, social, and emotional support to students as defined by the superintendent.</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superintendent shall develop rules that require school districts to use the additional funding provided under (a) of this subsection to support increased staffing, prevent layoffs, or increase salaries for the following staff types in the 2024-25 school year: Paraeducators, office support, and noninstructional aides. The superintendent shall collect data from school districts on how the increased allocations are used.</w:t>
      </w:r>
    </w:p>
    <w:p>
      <w:pPr>
        <w:spacing w:before="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2023-24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$178.98</w:t>
      </w:r>
    </w:p>
    <w:p>
      <w:pPr>
        <w:spacing w:before="0" w:after="0" w:line="408" w:lineRule="exact"/>
        <w:ind w:left="0" w:right="0" w:firstLine="0"/>
        <w:jc w:val="left"/>
        <w:tabs>
          <w:tab w:val="right" w:leader="dot" w:pos="9936"/>
        </w:tabs>
      </w:pPr>
      <w:r>
        <w:rPr/>
        <w:t xml:space="preserve">Utilities and insurance</w:t>
      </w:r>
      <w:r>
        <w:tab/>
      </w:r>
      <w:r>
        <w:rPr/>
        <w:t xml:space="preserve"> $430.26</w:t>
      </w:r>
    </w:p>
    <w:p>
      <w:pPr>
        <w:spacing w:before="0" w:after="0" w:line="408" w:lineRule="exact"/>
        <w:ind w:left="0" w:right="0" w:firstLine="0"/>
        <w:jc w:val="left"/>
        <w:tabs>
          <w:tab w:val="right" w:leader="dot" w:pos="9936"/>
        </w:tabs>
      </w:pPr>
      <w:r>
        <w:rPr/>
        <w:t xml:space="preserve">Curriculum and textbooks</w:t>
      </w:r>
      <w:r>
        <w:tab/>
      </w:r>
      <w:r>
        <w:rPr/>
        <w:t xml:space="preserve"> $164.48</w:t>
      </w:r>
    </w:p>
    <w:p>
      <w:pPr>
        <w:spacing w:before="0" w:after="0" w:line="408" w:lineRule="exact"/>
        <w:ind w:left="0" w:right="0" w:firstLine="0"/>
        <w:jc w:val="left"/>
        <w:tabs>
          <w:tab w:val="right" w:leader="dot" w:pos="9936"/>
        </w:tabs>
      </w:pPr>
      <w:r>
        <w:rPr/>
        <w:t xml:space="preserve">Other supplies </w:t>
      </w:r>
      <w:r>
        <w:tab/>
      </w:r>
      <w:r>
        <w:rPr/>
        <w:t xml:space="preserve"> $326.54</w:t>
      </w:r>
    </w:p>
    <w:p>
      <w:pPr>
        <w:spacing w:before="0" w:after="0" w:line="408" w:lineRule="exact"/>
        <w:ind w:left="0" w:right="0" w:firstLine="0"/>
        <w:jc w:val="left"/>
        <w:tabs>
          <w:tab w:val="right" w:leader="dot" w:pos="9936"/>
        </w:tabs>
      </w:pPr>
      <w:r>
        <w:rPr/>
        <w:t xml:space="preserve">Library materials</w:t>
      </w:r>
      <w:r>
        <w:tab/>
      </w:r>
      <w:r>
        <w:rPr/>
        <w:t xml:space="preserve">$22.65</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$28.94</w:t>
      </w:r>
    </w:p>
    <w:p>
      <w:pPr>
        <w:spacing w:before="0" w:after="0" w:line="408" w:lineRule="exact"/>
        <w:ind w:left="0" w:right="0" w:firstLine="0"/>
        <w:jc w:val="left"/>
        <w:tabs>
          <w:tab w:val="right" w:leader="dot" w:pos="9936"/>
        </w:tabs>
      </w:pPr>
      <w:r>
        <w:rPr/>
        <w:t xml:space="preserve">Facilities maintenance</w:t>
      </w:r>
      <w:r>
        <w:tab/>
      </w:r>
      <w:r>
        <w:rPr/>
        <w:t xml:space="preserve"> $206.22</w:t>
      </w:r>
    </w:p>
    <w:p>
      <w:pPr>
        <w:spacing w:before="0" w:after="0" w:line="408" w:lineRule="exact"/>
        <w:ind w:left="0" w:right="0" w:firstLine="0"/>
        <w:jc w:val="left"/>
        <w:tabs>
          <w:tab w:val="right" w:leader="dot" w:pos="9936"/>
        </w:tabs>
      </w:pPr>
      <w:r>
        <w:rPr/>
        <w:t xml:space="preserve">Security and central office administration</w:t>
      </w:r>
      <w:r>
        <w:tab/>
      </w:r>
      <w:r>
        <w:rPr/>
        <w:t xml:space="preserve"> $146.37</w:t>
      </w:r>
    </w:p>
    <w:p>
      <w:pPr>
        <w:spacing w:before="120" w:after="0" w:line="408" w:lineRule="exact"/>
        <w:ind w:left="0" w:right="0" w:firstLine="576"/>
        <w:jc w:val="left"/>
      </w:pPr>
      <w:r>
        <w:rPr/>
        <w:t xml:space="preserve">(b) In addition to the amounts provided in (a) of this subsection, beginning in the 2023-24 school year, the omnibus appropriations act shall provide the following minimum allocation for each annual average full-time equivalent student in grades nine through 12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$44.05</w:t>
      </w:r>
    </w:p>
    <w:p>
      <w:pPr>
        <w:spacing w:before="0" w:after="0" w:line="408" w:lineRule="exact"/>
        <w:ind w:left="0" w:right="0" w:firstLine="0"/>
        <w:jc w:val="left"/>
        <w:tabs>
          <w:tab w:val="right" w:leader="dot" w:pos="9936"/>
        </w:tabs>
      </w:pPr>
      <w:r>
        <w:rPr/>
        <w:t xml:space="preserve">Curriculum and textbooks</w:t>
      </w:r>
      <w:r>
        <w:tab/>
      </w:r>
      <w:r>
        <w:rPr/>
        <w:t xml:space="preserve">$48.06</w:t>
      </w:r>
    </w:p>
    <w:p>
      <w:pPr>
        <w:spacing w:before="0" w:after="0" w:line="408" w:lineRule="exact"/>
        <w:ind w:left="0" w:right="0" w:firstLine="0"/>
        <w:jc w:val="left"/>
        <w:tabs>
          <w:tab w:val="right" w:leader="dot" w:pos="9936"/>
        </w:tabs>
      </w:pPr>
      <w:r>
        <w:rPr/>
        <w:t xml:space="preserve">Other supplies </w:t>
      </w:r>
      <w:r>
        <w:tab/>
      </w:r>
      <w:r>
        <w:rPr/>
        <w:t xml:space="preserve"> $94.07</w:t>
      </w:r>
    </w:p>
    <w:p>
      <w:pPr>
        <w:spacing w:before="0" w:after="0" w:line="408" w:lineRule="exact"/>
        <w:ind w:left="0" w:right="0" w:firstLine="0"/>
        <w:jc w:val="left"/>
        <w:tabs>
          <w:tab w:val="right" w:leader="dot" w:pos="9936"/>
        </w:tabs>
      </w:pPr>
      <w:r>
        <w:rPr/>
        <w:t xml:space="preserve">Library materials</w:t>
      </w:r>
      <w:r>
        <w:tab/>
      </w:r>
      <w:r>
        <w:rPr/>
        <w:t xml:space="preserve">$6.05</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$8.01</w:t>
      </w:r>
    </w:p>
    <w:p>
      <w:pPr>
        <w:spacing w:before="120" w:after="0" w:line="408" w:lineRule="exact"/>
        <w:ind w:left="0" w:right="0" w:firstLine="576"/>
        <w:jc w:val="left"/>
      </w:pPr>
      <w:r>
        <w:rPr/>
        <w:t xml:space="preserve">(c) The increased allocation amount of $21 per annual average full-time equivalent student for materials, supplies, and operating costs provided under (a) of this subsection is intended to address growing costs in the enumerated categories and may not be expended for any other purpose.</w:t>
      </w:r>
    </w:p>
    <w:p>
      <w:pPr>
        <w:spacing w:before="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12;</w:t>
      </w:r>
    </w:p>
    <w:p>
      <w:pPr>
        <w:spacing w:before="0" w:after="0" w:line="408" w:lineRule="exact"/>
        <w:ind w:left="0" w:right="0" w:firstLine="576"/>
        <w:jc w:val="left"/>
      </w:pPr>
      <w:r>
        <w:rPr/>
        <w:t xml:space="preserve">(b) Preparatory career and technical education courses for students in grades nine through 12 offered in a high school; and</w:t>
      </w:r>
    </w:p>
    <w:p>
      <w:pPr>
        <w:spacing w:before="0" w:after="0" w:line="408" w:lineRule="exact"/>
        <w:ind w:left="0" w:right="0" w:firstLine="576"/>
        <w:jc w:val="left"/>
      </w:pPr>
      <w:r>
        <w:rPr/>
        <w:t xml:space="preserve">(c) Preparatory career and technical education courses for students in grades 11 and 12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greater of either: The district percentage of students in kindergarten through grade 12 who were eligible for free or reduced-price meals for the school year immediately preceding the district's participation, in whole or part, in the United States department of agriculture's community eligibility provision, or the district percentage of students in grades K-12 who were eligible for free or reduced-price meals in the prior school year. The minimum allocation for the program shall, except as provided in (a)(iii) of this subsection, provide for each level of prototypical school resources to provide, on a statewide average, 2.3975 hours per week in extra instruction with a class size of 15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 except as provided in (a)(iv) of this subsection, means a school in which the three-year rolling average of the prior year total annual average enrollment that qualifies for free or reduced-price meals equals or exceeds 50 percent or more of its total annual average enrollment. A school continues to meet the definition of a qualifying school if the school: Participates in the United States department of agriculture's community eligibility provision; and met the definition of a qualifying school in the year immediately preceding their participation. The minimum allocation for this additional high poverty-based allocation must provide for each level of prototypical school resources to provide, on a statewide average, 1.1 hours per week in extra instruction with a class size of 15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(iii) For the 2024-25 and 2025-26 school years, allocations under (a)(i) of this subsection for school districts providing meals at no charge to students under RCW 28A.235.135 that are not participating, in whole or in part, in the United States department of agriculture's community eligibility provision shall be based on the school district percentage of students in grades K-12 who were eligible for free or reduced-price meals in school years 2019-20 through 2022-23 or the prior school year, whichever is greatest.</w:t>
      </w:r>
    </w:p>
    <w:p>
      <w:pPr>
        <w:spacing w:before="0" w:after="0" w:line="408" w:lineRule="exact"/>
        <w:ind w:left="0" w:right="0" w:firstLine="576"/>
        <w:jc w:val="left"/>
      </w:pPr>
      <w:r>
        <w:rPr/>
        <w:t xml:space="preserve">(iv) For the 2024-25 and 2025-26 school years, a school providing meals at no charge to students under RCW 28A.235.135 that is not participating in the department of agriculture's community eligibility provision continues to meet the definition of a qualifying school under (a)(ii) of this subsection if the school met the definition during one year of the 2019-20 through 2022-23 school years, or in the prior school year.</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12, with 15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15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
      <w:pPr>
        <w:jc w:val="center"/>
      </w:pPr>
      <w:r>
        <w:rPr>
          <w:b/>
        </w:rPr>
        <w:t>--- END ---</w:t>
      </w:r>
    </w:p>
    <w:sectPr>
      <w:pgNumType w:start="1"/>
      <w:footerReference xmlns:r="http://schemas.openxmlformats.org/officeDocument/2006/relationships" r:id="Ra51f4ad999114cf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5892a0c1d144b2" /><Relationship Type="http://schemas.openxmlformats.org/officeDocument/2006/relationships/footer" Target="/word/footer1.xml" Id="Ra51f4ad999114cf6" /></Relationships>
</file>