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a55bebb6d4518" /></Relationships>
</file>

<file path=word/document.xml><?xml version="1.0" encoding="utf-8"?>
<w:document xmlns:w="http://schemas.openxmlformats.org/wordprocessingml/2006/main">
  <w:body>
    <w:p>
      <w:r>
        <w:t>S-1898.2</w:t>
      </w:r>
    </w:p>
    <w:p>
      <w:pPr>
        <w:jc w:val="center"/>
      </w:pPr>
      <w:r>
        <w:t>_______________________________________________</w:t>
      </w:r>
    </w:p>
    <w:p/>
    <w:p>
      <w:pPr>
        <w:jc w:val="center"/>
      </w:pPr>
      <w:r>
        <w:rPr>
          <w:b/>
        </w:rPr>
        <w:t>SUBSTITUTE SENATE BILL 5357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Conway and Nobles; by request of Office of Financial Management)</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pension systems; adding a new section to chapter 41.45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legislature hereby revises the normal cost contribution rates adopted by the pension funding council at its July 17, 2024, meeting for the 2025-2027 fiscal biennium to reflect updated projections regarding the funded status of each pension plan and the fact that contribution rates are expected to decline over the next six years. This change allows the legislature to responsibly leverage the well-funded status of Washington's pension systems to alleviate fiscal pressure, while ensuring the stability and long-term sustainability of the pension funds.</w:t>
      </w:r>
    </w:p>
    <w:p>
      <w:pPr>
        <w:spacing w:before="0" w:after="0" w:line="408" w:lineRule="exact"/>
        <w:ind w:left="0" w:right="0" w:firstLine="576"/>
        <w:jc w:val="left"/>
      </w:pPr>
      <w:r>
        <w:rPr/>
        <w:t xml:space="preserve">(1) Beginning July 1, 2025, and ending June 30, 2027, the required normal cost employer and plan 2 member contribution rates for the public employees' retirement system shall be 5.50 percent.</w:t>
      </w:r>
    </w:p>
    <w:p>
      <w:pPr>
        <w:spacing w:before="0" w:after="0" w:line="408" w:lineRule="exact"/>
        <w:ind w:left="0" w:right="0" w:firstLine="576"/>
        <w:jc w:val="left"/>
      </w:pPr>
      <w:r>
        <w:rPr/>
        <w:t xml:space="preserve">(2) Beginning September 1, 2025, and ending August 31, 2027, the required normal cost employer and plan 2 member contribution rates for the teachers' retirement system shall be 7.75 percent.</w:t>
      </w:r>
    </w:p>
    <w:p>
      <w:pPr>
        <w:spacing w:before="0" w:after="0" w:line="408" w:lineRule="exact"/>
        <w:ind w:left="0" w:right="0" w:firstLine="576"/>
        <w:jc w:val="left"/>
      </w:pPr>
      <w:r>
        <w:rPr/>
        <w:t xml:space="preserve">(3) Beginning September 1, 2025, and ending August 31, 2027, the required normal cost employer and plan 2 member contribution rates for the school employees' retirement system shall be 6.75 percent.</w:t>
      </w:r>
    </w:p>
    <w:p>
      <w:pPr>
        <w:spacing w:before="0" w:after="0" w:line="408" w:lineRule="exact"/>
        <w:ind w:left="0" w:right="0" w:firstLine="576"/>
        <w:jc w:val="left"/>
      </w:pPr>
      <w:r>
        <w:rPr/>
        <w:t xml:space="preserve">(4) Beginning July 1, 2025, and ending June 30, 2027, the required normal cost employer contribution rate for the Washington state patrol retirement system shall be 14.50 percent and the plan 2 member contribution rate shall be 8.75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cceb7ed7dbd94c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ebd9423ba74b50" /><Relationship Type="http://schemas.openxmlformats.org/officeDocument/2006/relationships/footer" Target="/word/footer1.xml" Id="Rcceb7ed7dbd94c2d" /></Relationships>
</file>