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a5a779984a1c" /></Relationships>
</file>

<file path=word/document.xml><?xml version="1.0" encoding="utf-8"?>
<w:document xmlns:w="http://schemas.openxmlformats.org/wordprocessingml/2006/main">
  <w:body>
    <w:p>
      <w:r>
        <w:t>S-1941.1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SENATE BILL 5355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Senate Ways &amp; Means (originally sponsored by Senators Orwall, Slatter, Dhingra, Hasegawa, Nobles, Stanford, Trudeau, Valdez, and C. Wilson)</w:t>
      </w:r>
    </w:p>
    <w:p/>
    <w:p>
      <w:r>
        <w:rPr>
          <w:t xml:space="preserve">READ FIRST TIME 02/28/25.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improving safety at institutions of higher education while supporting student survivors of sexual assault; amending RCW 28B.10.735; and adding a new section to chapter 28B.112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112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Postsecondary educational institutions may not propose, request, or pressure a student reporting sexual misconduct in a complaint filed with the institution under Title IX or otherwise, with law enforcement, or in a civil court action to enter into a nondisclosure agreement relating to the alleged sexual misconduct by another student or employee of the institution.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10</w:t>
      </w:r>
      <w:r>
        <w:rPr/>
        <w:t xml:space="preserve">.</w:t>
      </w:r>
      <w:r>
        <w:t xml:space="preserve">735</w:t>
      </w:r>
      <w:r>
        <w:rPr/>
        <w:t xml:space="preserve"> and 2020 c 39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Within existing resources, </w:t>
      </w:r>
      <w:r>
        <w:t>((</w:t>
      </w:r>
      <w:r>
        <w:rPr>
          <w:strike/>
        </w:rPr>
        <w:t xml:space="preserve">every institution of higher education as defined in RCW 28B.10.016 that issues</w:t>
      </w:r>
      <w:r>
        <w:t>))</w:t>
      </w:r>
      <w:r>
        <w:rPr/>
        <w:t xml:space="preserve"> student identification cards, faculty or staff identification cards, or both, must have printed on either side of the identification cards: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contact information for a national suicide prevention organization;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contact information for one or more campus, local, state, or national organizations specializing in suicide prevention, crisis intervention, or counseling, if available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The phone number of a regional community-based organization focused on survivors of sexual assault, sexual harassment, and sex-based and gender-based violence that provides 24/7 support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</w:t>
      </w:r>
      <w:r>
        <w:rPr>
          <w:u w:val="single"/>
        </w:rPr>
        <w:t xml:space="preserve">(a)</w:t>
      </w:r>
      <w:r>
        <w:rPr/>
        <w:t xml:space="preserve"> The requirements in subsection (1)</w:t>
      </w:r>
      <w:r>
        <w:rPr>
          <w:u w:val="single"/>
        </w:rPr>
        <w:t xml:space="preserve">(a) and (b)</w:t>
      </w:r>
      <w:r>
        <w:rPr/>
        <w:t xml:space="preserve"> of this section apply to student identification cards and faculty or staff identification cards issued for the first time and issued to replace a damaged or lost identification card </w:t>
      </w:r>
      <w:r>
        <w:rPr>
          <w:u w:val="single"/>
        </w:rPr>
        <w:t xml:space="preserve">at an institution of higher education as defined in RCW 28B.10.016.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The requirements in subsection (1)(c) of this section apply to student identification cards issued for the first time and issued to replace a damaged or lost identification card at a state university, regional university, and the state college, as defined in RCW 28B.10.016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49e04654d6148a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2SSB 5355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b12860efe4b82" /><Relationship Type="http://schemas.openxmlformats.org/officeDocument/2006/relationships/footer" Target="/word/footer1.xml" Id="R349e04654d6148a5" /></Relationships>
</file>