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a3e388c77e4884" /></Relationships>
</file>

<file path=word/document.xml><?xml version="1.0" encoding="utf-8"?>
<w:document xmlns:w="http://schemas.openxmlformats.org/wordprocessingml/2006/main">
  <w:body>
    <w:p>
      <w:r>
        <w:t>S-0213.1</w:t>
      </w:r>
    </w:p>
    <w:p>
      <w:pPr>
        <w:jc w:val="center"/>
      </w:pPr>
      <w:r>
        <w:t>_______________________________________________</w:t>
      </w:r>
    </w:p>
    <w:p/>
    <w:p>
      <w:pPr>
        <w:jc w:val="center"/>
      </w:pPr>
      <w:r>
        <w:rPr>
          <w:b/>
        </w:rPr>
        <w:t>SENATE BILL 5348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sentencing enhancement for organized retail theft; and amending RCW 9.94A.533.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2024 c 301 s 28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including other minor child enhancements, for all offenses sentenced under this chapter. If the addition of a minor child enhancement increases the sentence so that it would exceed the statutory maximum for the offense, the portion of the sentence representing the enhancement shall be mandatory, shall be served in total confinement, and shall run consecutively to all other sentencing provisions.</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0" w:after="0" w:line="408" w:lineRule="exact"/>
        <w:ind w:left="0" w:right="0" w:firstLine="576"/>
        <w:jc w:val="left"/>
      </w:pPr>
      <w:r>
        <w:rPr/>
        <w:t xml:space="preserve">(15) An additional 12 months may, at the discretion of the court, be added to the standard sentence range for an offense that is also a violation of RCW 9.94A.828.</w:t>
      </w:r>
    </w:p>
    <w:p>
      <w:pPr>
        <w:spacing w:before="0" w:after="0" w:line="408" w:lineRule="exact"/>
        <w:ind w:left="0" w:right="0" w:firstLine="576"/>
        <w:jc w:val="left"/>
      </w:pPr>
      <w:r>
        <w:rPr/>
        <w:t xml:space="preserve">(16) </w:t>
      </w:r>
      <w:r>
        <w:rPr>
          <w:u w:val="single"/>
        </w:rPr>
        <w:t xml:space="preserve">An additional 12 months shall be added to the standard sentence range for a conviction of organized retail theft as defined by RCW 9A.56.350 if the conviction included a finding by special allegation that the aggregate value of property exceeds $25,000.</w:t>
      </w:r>
    </w:p>
    <w:p>
      <w:pPr>
        <w:spacing w:before="0" w:after="0" w:line="408" w:lineRule="exact"/>
        <w:ind w:left="0" w:right="0" w:firstLine="576"/>
        <w:jc w:val="left"/>
      </w:pPr>
      <w:r>
        <w:rPr>
          <w:u w:val="single"/>
        </w:rPr>
        <w:t xml:space="preserve">(17)</w:t>
      </w:r>
      <w:r>
        <w:rPr/>
        <w:t xml:space="preserve"> Regardless of any provisions in this section, if a person is being sentenced in adult court for a crime committed under age eighteen, the court has full discretion to depart from mandatory sentencing enhancements and to take the particular circumstances surrounding the defendant's youth into account.</w:t>
      </w:r>
    </w:p>
    <w:p/>
    <w:p>
      <w:pPr>
        <w:jc w:val="center"/>
      </w:pPr>
      <w:r>
        <w:rPr>
          <w:b/>
        </w:rPr>
        <w:t>--- END ---</w:t>
      </w:r>
    </w:p>
    <w:sectPr>
      <w:pgNumType w:start="1"/>
      <w:footerReference xmlns:r="http://schemas.openxmlformats.org/officeDocument/2006/relationships" r:id="Rdd36693b199940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df125e77a64e05" /><Relationship Type="http://schemas.openxmlformats.org/officeDocument/2006/relationships/footer" Target="/word/footer1.xml" Id="Rdd36693b199940cc" /></Relationships>
</file>