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e809a4ecab4185" /></Relationships>
</file>

<file path=word/document.xml><?xml version="1.0" encoding="utf-8"?>
<w:document xmlns:w="http://schemas.openxmlformats.org/wordprocessingml/2006/main">
  <w:body>
    <w:p>
      <w:r>
        <w:t>S-0461.2</w:t>
      </w:r>
    </w:p>
    <w:p>
      <w:pPr>
        <w:jc w:val="center"/>
      </w:pPr>
      <w:r>
        <w:t>_______________________________________________</w:t>
      </w:r>
    </w:p>
    <w:p/>
    <w:p>
      <w:pPr>
        <w:jc w:val="center"/>
      </w:pPr>
      <w:r>
        <w:rPr>
          <w:b/>
        </w:rPr>
        <w:t>SENATE BILL 5341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permanently exempting from sales and use tax products for young children;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products for young children.</w:t>
      </w:r>
    </w:p>
    <w:p>
      <w:pPr>
        <w:spacing w:before="0" w:after="0" w:line="408" w:lineRule="exact"/>
        <w:ind w:left="0" w:right="0" w:firstLine="576"/>
        <w:jc w:val="left"/>
      </w:pPr>
      <w:r>
        <w:rPr/>
        <w:t xml:space="preserve">(2) For the purposes of this section, "products for young children" means products specifically designed for the use by or care of infants and children under the age of five, as indicated by label on the product or product packaging, or other statement by the manufacturer of the product's intended use, or is a product commonly recognized by consumers as being intended for use by infants and children under the age of five including, but not limited to: Diaper changing products, such as diapers, wipes, changing pads, and changing tables; hygiene and health products, such as lotions, creams, soaps, and infant and toddler bathtubs; feeding products, such as bottles, bottle cleaning devices, sippy cups, infant and toddler spoons, bowls, and plates, and highchairs; sleep products, such as cribs, crib mattresses, bassinets, bedside sleepers, toddler beds, and baby monitors; infant and child car and booster seats; gates and enclosures; infant and toddler swings, walkers, and other carriers; strollers; and toys designed specifically for infants and children under the age of 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products for young children.</w:t>
      </w:r>
    </w:p>
    <w:p>
      <w:pPr>
        <w:spacing w:before="0" w:after="0" w:line="408" w:lineRule="exact"/>
        <w:ind w:left="0" w:right="0" w:firstLine="576"/>
        <w:jc w:val="left"/>
      </w:pPr>
      <w:r>
        <w:rPr/>
        <w:t xml:space="preserve">(2) The definition in section 1 of this act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8c831d0bef5242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2e1a9969c4cb9" /><Relationship Type="http://schemas.openxmlformats.org/officeDocument/2006/relationships/footer" Target="/word/footer1.xml" Id="R8c831d0bef5242eb" /></Relationships>
</file>