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4099047a25493e" /></Relationships>
</file>

<file path=word/document.xml><?xml version="1.0" encoding="utf-8"?>
<w:document xmlns:w="http://schemas.openxmlformats.org/wordprocessingml/2006/main">
  <w:body>
    <w:p>
      <w:r>
        <w:t>S-0579.1</w:t>
      </w:r>
    </w:p>
    <w:p>
      <w:pPr>
        <w:jc w:val="center"/>
      </w:pPr>
      <w:r>
        <w:t>_______________________________________________</w:t>
      </w:r>
    </w:p>
    <w:p/>
    <w:p>
      <w:pPr>
        <w:jc w:val="center"/>
      </w:pPr>
      <w:r>
        <w:rPr>
          <w:b/>
        </w:rPr>
        <w:t>SENATE BILL 5339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stabilizing minimum wage volatility by linking future increases to the federal minimum wage; amending RCW 49.46.020, 49.46.120, and 49.46.820;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January 1, 2025, Washington maintains the highest state-mandated minimum wage in the country. The legislature further finds the minimum wage in some local jurisdictions surpasses that of the state and represents the highest of any cities in the United States.</w:t>
      </w:r>
    </w:p>
    <w:p>
      <w:pPr>
        <w:spacing w:before="0" w:after="0" w:line="408" w:lineRule="exact"/>
        <w:ind w:left="0" w:right="0" w:firstLine="576"/>
        <w:jc w:val="left"/>
      </w:pPr>
      <w:r>
        <w:rPr/>
        <w:t xml:space="preserve">The legislature recognizes the importance of ensuring fair compensation for workers while balancing the broader economic impacts of wage and labor policies. The legislature acknowledges that increases in the minimum wage reflect efforts to address rising costs of living. However, the legislature also finds that recent aggressive increases in the minimum wage at both the state and local level also carry inflationary consequences, which can diminish the intended purchasing power benefits and impose unintended burdens on small businesses and consumers alike.</w:t>
      </w:r>
    </w:p>
    <w:p>
      <w:pPr>
        <w:spacing w:before="0" w:after="0" w:line="408" w:lineRule="exact"/>
        <w:ind w:left="0" w:right="0" w:firstLine="576"/>
        <w:jc w:val="left"/>
      </w:pPr>
      <w:r>
        <w:rPr/>
        <w:t xml:space="preserve">The legislature finds that while well-intentioned, these drastic wage hikes over a short time may actually hurt the very workers they were intended to benefit. As recent research from the University of Washington indicates, these increases have reduced available hours and cost workers potential earnings. The legislature recognizes that many small businesses operate on razor-thin margins and rapid shifts in the cost of labor jeopardize the ability of these businesses to remain open. Such policies may incentivize the exact opposite behavior that they were intended to generate, as employers facing higher costs may be forced to reduce hiring, cut hours, transition to increasingly available automation, or ultimately decide on layoffs as the only ways to remain in business. The legislature further finds that these unintended consequences have an enormous disproportionate impact on young workers seeking entry-level jobs, shutting young candidates out of their first employment opportunities and stifling their potential career growth.</w:t>
      </w:r>
    </w:p>
    <w:p>
      <w:pPr>
        <w:spacing w:before="0" w:after="0" w:line="408" w:lineRule="exact"/>
        <w:ind w:left="0" w:right="0" w:firstLine="576"/>
        <w:jc w:val="left"/>
      </w:pPr>
      <w:r>
        <w:rPr/>
        <w:t xml:space="preserve">Therefore, the legislature seeks to address the economic and social ramifications of the current volatile state and local minimum wage policies by pausing further shifts in the minimum wage and linking future increases to more stable and uniform federal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2019 c 236 s 2 are each amended to read as follows:</w:t>
      </w:r>
    </w:p>
    <w:p>
      <w:pPr>
        <w:spacing w:before="0" w:after="0" w:line="408" w:lineRule="exact"/>
        <w:ind w:left="0" w:right="0" w:firstLine="576"/>
        <w:jc w:val="left"/>
      </w:pPr>
      <w:r>
        <w:rPr/>
        <w:t xml:space="preserve">(1)(a) Beginning </w:t>
      </w:r>
      <w:r>
        <w:t>((</w:t>
      </w:r>
      <w:r>
        <w:rPr>
          <w:strike/>
        </w:rPr>
        <w:t xml:space="preserve">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strike/>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strike/>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strike/>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strike/>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strike/>
        </w:rPr>
        <w:t xml:space="preserve">(b)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strike/>
        </w:rPr>
        <w:t xml:space="preserve">(3)</w:t>
      </w:r>
      <w:r>
        <w:t>))</w:t>
      </w:r>
      <w:r>
        <w:rPr/>
        <w:t xml:space="preserve"> </w:t>
      </w:r>
      <w:r>
        <w:rPr>
          <w:u w:val="single"/>
        </w:rPr>
        <w:t xml:space="preserve">on the effective date of this section, every employer shall pay to each of their employees who has reached the age of 18 years wages at a rate of not less than $16.66 per hour.</w:t>
      </w:r>
    </w:p>
    <w:p>
      <w:pPr>
        <w:spacing w:before="0" w:after="0" w:line="408" w:lineRule="exact"/>
        <w:ind w:left="0" w:right="0" w:firstLine="576"/>
        <w:jc w:val="left"/>
      </w:pPr>
      <w:r>
        <w:rPr>
          <w:u w:val="single"/>
        </w:rPr>
        <w:t xml:space="preserve">(b) Beginning December 30, 2025, and each following December 30th, the department of labor and industries shall increase the minimum wage established in (a) of this subsection by a percentage equal to the percentage increase in the federal minimum wage established in federal fair labor standards act, 29 U.S.C. Sec. 206, if the federal minimum wage was increased in the preceding year. The minimum wage rate established under this subsection (1) may not be increased if the federal minimum wage was not increased in the preceding year.</w:t>
      </w:r>
    </w:p>
    <w:p>
      <w:pPr>
        <w:spacing w:before="0" w:after="0" w:line="408" w:lineRule="exact"/>
        <w:ind w:left="0" w:right="0" w:firstLine="576"/>
        <w:jc w:val="left"/>
      </w:pPr>
      <w:r>
        <w:rPr>
          <w:u w:val="single"/>
        </w:rPr>
        <w:t xml:space="preserve">(c) A local jurisdiction with, as of the effective date of this section, a minimum wage rate above $16.66 per hour may not increase its minimum wage above the rate that exists for the local jurisdiction as of the effective date of this section. If the state minimum wage rate established pursuant to (b) of this subsection subsequently exceeds the minimum wage rate of the local jurisdiction, the state minimum wage rate applies.</w:t>
      </w:r>
    </w:p>
    <w:p>
      <w:pPr>
        <w:spacing w:before="0" w:after="0" w:line="408" w:lineRule="exact"/>
        <w:ind w:left="0" w:right="0" w:firstLine="576"/>
        <w:jc w:val="left"/>
      </w:pPr>
      <w:r>
        <w:rPr>
          <w:u w:val="single"/>
        </w:rPr>
        <w:t xml:space="preserve">(2)</w:t>
      </w:r>
      <w:r>
        <w:rPr/>
        <w:t xml:space="preserve">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Beginning January 1, 2018, except as provided in RCW 49.46.180, every employer must provide to each of its employees paid sick leave as provided in RCW 49.46.200 and 49.46.210.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shall by regulation establish the minimum wage for employees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2017 c 2 s 9 are each amended to read as follows:</w:t>
      </w:r>
    </w:p>
    <w:p>
      <w:pPr>
        <w:spacing w:before="0" w:after="0" w:line="408" w:lineRule="exact"/>
        <w:ind w:left="0" w:right="0" w:firstLine="576"/>
        <w:jc w:val="left"/>
      </w:pPr>
      <w:r>
        <w:rPr/>
        <w:t xml:space="preserve">This chapter establishes minimum standards for wages, paid sick leave, and working conditions of all employees in this state, unless exempted herefrom, and is in addition to and supplementary to any other federal, state, or local law or ordinance, or any rule or regulation issued thereunder. </w:t>
      </w:r>
      <w:r>
        <w:t>((</w:t>
      </w:r>
      <w:r>
        <w:rPr>
          <w:strike/>
        </w:rPr>
        <w:t xml:space="preserve">Any</w:t>
      </w:r>
      <w:r>
        <w:t>))</w:t>
      </w:r>
      <w:r>
        <w:rPr/>
        <w:t xml:space="preserve"> </w:t>
      </w:r>
      <w:r>
        <w:rPr>
          <w:u w:val="single"/>
        </w:rPr>
        <w:t xml:space="preserve">Subject to RCW 49.46.020(1)(c), any</w:t>
      </w:r>
      <w:r>
        <w:rPr/>
        <w:t xml:space="preserve"> standards relating to wages, hours, paid sick leave, or other working conditions established by any applicable federal, state, or local law or ordinance,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820</w:t>
      </w:r>
      <w:r>
        <w:rPr/>
        <w:t xml:space="preserve"> and 2017 c 2 s 11 are each amended to read as follows:</w:t>
      </w:r>
    </w:p>
    <w:p>
      <w:pPr>
        <w:spacing w:before="0" w:after="0" w:line="408" w:lineRule="exact"/>
        <w:ind w:left="0" w:right="0" w:firstLine="576"/>
        <w:jc w:val="left"/>
      </w:pPr>
      <w:r>
        <w:rPr/>
        <w:t xml:space="preserve">The provisions of chapter 2, Laws of 2017 are to be liberally construed to effectuate the intent, policies, and purposes of chapter 2, Laws of 2017. Nothing in chapter 2, Laws of 2017 precludes local jurisdictions from enacting additional local fair labor standards that are more favorable to employees, including but not limited to more generous </w:t>
      </w:r>
      <w:r>
        <w:t>((</w:t>
      </w:r>
      <w:r>
        <w:rPr>
          <w:strike/>
        </w:rPr>
        <w:t xml:space="preserve">minimum wage or</w:t>
      </w:r>
      <w:r>
        <w:t>))</w:t>
      </w:r>
      <w:r>
        <w:rPr/>
        <w:t xml:space="preserve"> paid sick leave requirements. </w:t>
      </w:r>
      <w:r>
        <w:rPr>
          <w:u w:val="single"/>
        </w:rPr>
        <w:t xml:space="preserve">However, adjustments to a local jurisdiction's minimum wage rate are subject to RCW 49.46.020(1)(c).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job loss prevention act.</w:t>
      </w:r>
    </w:p>
    <w:p/>
    <w:p>
      <w:pPr>
        <w:jc w:val="center"/>
      </w:pPr>
      <w:r>
        <w:rPr>
          <w:b/>
        </w:rPr>
        <w:t>--- END ---</w:t>
      </w:r>
    </w:p>
    <w:sectPr>
      <w:pgNumType w:start="1"/>
      <w:footerReference xmlns:r="http://schemas.openxmlformats.org/officeDocument/2006/relationships" r:id="R111cd1ccfb6046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723f1c204147da" /><Relationship Type="http://schemas.openxmlformats.org/officeDocument/2006/relationships/footer" Target="/word/footer1.xml" Id="R111cd1ccfb60463a" /></Relationships>
</file>