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174e4e8fe64037" /></Relationships>
</file>

<file path=word/document.xml><?xml version="1.0" encoding="utf-8"?>
<w:document xmlns:w="http://schemas.openxmlformats.org/wordprocessingml/2006/main">
  <w:body>
    <w:p>
      <w:r>
        <w:t>S-0338.1</w:t>
      </w:r>
    </w:p>
    <w:p>
      <w:pPr>
        <w:jc w:val="center"/>
      </w:pPr>
      <w:r>
        <w:t>_______________________________________________</w:t>
      </w:r>
    </w:p>
    <w:p/>
    <w:p>
      <w:pPr>
        <w:jc w:val="center"/>
      </w:pPr>
      <w:r>
        <w:rPr>
          <w:b/>
        </w:rPr>
        <w:t>SENATE BILL 5324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Cleveland, Muzzall, Nobles, and Slatter</w:t>
      </w:r>
    </w:p>
    <w:p/>
    <w:p>
      <w:r>
        <w:rPr>
          <w:t xml:space="preserve">Read first time 01/17/25.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the implementation of application programming interfaces for prior authorization with federal guidelines; and amending RCW 48.43.830, 41.05.845, and 74.09.840.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830</w:t>
      </w:r>
      <w:r>
        <w:rPr/>
        <w:t xml:space="preserve"> and 2023 c 382 s 1 are each amended to read as follows:</w:t>
      </w:r>
    </w:p>
    <w:p>
      <w:pPr>
        <w:spacing w:before="0" w:after="0" w:line="408" w:lineRule="exact"/>
        <w:ind w:left="0" w:right="0" w:firstLine="576"/>
        <w:jc w:val="left"/>
      </w:pPr>
      <w:r>
        <w:rPr/>
        <w:t xml:space="preserve">(1) Each carrier offering a health plan issued or renewed on or after January 1, 2024, shall comply with the following standards related to prior authorization for health care services and prescription drugs:</w:t>
      </w:r>
    </w:p>
    <w:p>
      <w:pPr>
        <w:spacing w:before="0" w:after="0" w:line="408" w:lineRule="exact"/>
        <w:ind w:left="0" w:right="0" w:firstLine="576"/>
        <w:jc w:val="left"/>
      </w:pPr>
      <w:r>
        <w:rPr/>
        <w:t xml:space="preserve">(a) The carrier shall meet the following time frames for prior authorization determinations and notifications to a participating provider or facility that submits the prior authorization request through an electronic prior authorization process, as designated by each carrier:</w:t>
      </w:r>
    </w:p>
    <w:p>
      <w:pPr>
        <w:spacing w:before="0" w:after="0" w:line="408" w:lineRule="exact"/>
        <w:ind w:left="0" w:right="0" w:firstLine="576"/>
        <w:jc w:val="left"/>
      </w:pPr>
      <w:r>
        <w:rPr/>
        <w:t xml:space="preserve">(i) For electronic standard prior authorization requests, the carrier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carrier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carrier shall meet the following time frames for prior authorization determinations and notifications to a participating provider or facility that submits the prior authorization request through a process other than an electronic prior authorization process:</w:t>
      </w:r>
    </w:p>
    <w:p>
      <w:pPr>
        <w:spacing w:before="0" w:after="0" w:line="408" w:lineRule="exact"/>
        <w:ind w:left="0" w:right="0" w:firstLine="576"/>
        <w:jc w:val="left"/>
      </w:pPr>
      <w:r>
        <w:rPr/>
        <w:t xml:space="preserve">(i) For nonelectronic standard prior authorization requests, the carrier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carrier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carrier has determined that a provider or facility has not provided sufficient information for making a determination under (a) and (b) of this subsection, a carrier may establish a specific reasonable time frame for submission of the additional information. This time frame must be communicated to the provider and enrollee with a carrier's request for additional information.</w:t>
      </w:r>
    </w:p>
    <w:p>
      <w:pPr>
        <w:spacing w:before="0" w:after="0" w:line="408" w:lineRule="exact"/>
        <w:ind w:left="0" w:right="0" w:firstLine="576"/>
        <w:jc w:val="left"/>
      </w:pPr>
      <w:r>
        <w:rPr/>
        <w:t xml:space="preserve">(d) The carrier's prior authorization requirements must be described in detail and written in easily understandable language. The carrier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(2)(a) Each carrier shall </w:t>
      </w:r>
      <w:r>
        <w:t>((</w:t>
      </w:r>
      <w:r>
        <w:rPr>
          <w:strike/>
        </w:rPr>
        <w:t xml:space="preserve">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strike/>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strike/>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strike/>
        </w:rPr>
        <w:t xml:space="preserve">(iii) Allow providers to query the carrier's prior authorization documentation requirements;</w:t>
      </w:r>
    </w:p>
    <w:p>
      <w:pPr>
        <w:spacing w:before="0" w:after="0" w:line="408" w:lineRule="exact"/>
        <w:ind w:left="0" w:right="0" w:firstLine="576"/>
        <w:jc w:val="left"/>
      </w:pPr>
      <w:r>
        <w:rPr>
          <w:strike/>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strike/>
        </w:rPr>
        <w:t xml:space="preserve">(v) Indicate that</w:t>
      </w:r>
      <w:r>
        <w:t>))</w:t>
      </w:r>
      <w:r>
        <w:rPr/>
        <w:t xml:space="preserve"> </w:t>
      </w:r>
      <w:r>
        <w:rPr>
          <w:u w:val="single"/>
        </w:rPr>
        <w:t xml:space="preserve">establish and maintain a prior authorization application programming interface that is consistent with final rules issued by the federal centers for medicare and medicaid services and published in the federal register, and that indicates that</w:t>
      </w:r>
      <w:r>
        <w:rPr/>
        <w:t xml:space="preserve"> a prior authorization denial or authorization of a service less intensive than that included in the original request is an adverse benefit determination and is subject to the carrier's grievance and appeal process under RCW 48.43.535. </w:t>
      </w:r>
      <w:r>
        <w:rPr>
          <w:u w:val="single"/>
        </w:rPr>
        <w:t xml:space="preserve">The implementation of the application programming interface must align with federal effective dates, including enforcement delays and suspensions, issued by the federal centers for medicare and medicaid services.</w:t>
      </w:r>
    </w:p>
    <w:p>
      <w:pPr>
        <w:spacing w:before="0" w:after="0" w:line="408" w:lineRule="exact"/>
        <w:ind w:left="0" w:right="0" w:firstLine="576"/>
        <w:jc w:val="left"/>
      </w:pPr>
      <w:r>
        <w:rPr/>
        <w:t xml:space="preserve">(b) Each carrier shall establish and maintain an interoperable electronic process or application programming interface that automates the process for in-network providers to determine whether a prior authorization is required for a covered prescription drug. The </w:t>
      </w:r>
      <w:r>
        <w:rPr>
          <w:u w:val="single"/>
        </w:rPr>
        <w:t xml:space="preserve">interoperable electronic process or</w:t>
      </w:r>
      <w:r>
        <w:rPr/>
        <w:t xml:space="preserv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w:t>
      </w:r>
      <w:r>
        <w:t>((</w:t>
      </w:r>
      <w:r>
        <w:rPr>
          <w:strike/>
        </w:rPr>
        <w:t xml:space="preserve">, and may include the necessary data elements to populate the prior authorization requirements that are compliant with the federal health insurance portability and accountability act of 1996 or have an exception from the federal centers for medicare and medicaid services</w:t>
      </w:r>
      <w:r>
        <w:t>))</w:t>
      </w:r>
      <w:r>
        <w:rPr/>
        <w:t xml:space="preserve">;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carrier's grievance and appeal process under RCW 48.43.535.</w:t>
      </w:r>
    </w:p>
    <w:p>
      <w:pPr>
        <w:spacing w:before="0" w:after="0" w:line="408" w:lineRule="exact"/>
        <w:ind w:left="0" w:right="0" w:firstLine="576"/>
        <w:jc w:val="left"/>
      </w:pPr>
      <w:r>
        <w:rPr/>
        <w:t xml:space="preserve">(c) If federal rules related to standards for using an application programming interface to communicate prior authorization status to providers are not finalized by the federal centers for medicare and medicaid services by September 13, 2023, the requirements of (a) of this subsection may not be enforced until </w:t>
      </w:r>
      <w:r>
        <w:t>((</w:t>
      </w:r>
      <w:r>
        <w:rPr>
          <w:strike/>
        </w:rPr>
        <w:t xml:space="preserve">January 1, 2026</w:t>
      </w:r>
      <w:r>
        <w:t>))</w:t>
      </w:r>
      <w:r>
        <w:rPr/>
        <w:t xml:space="preserve"> </w:t>
      </w:r>
      <w:r>
        <w:rPr>
          <w:u w:val="single"/>
        </w:rPr>
        <w:t xml:space="preserve">final rules published by the federal government take effect</w:t>
      </w:r>
      <w:r>
        <w:rPr/>
        <w:t xml:space="preserve">.</w:t>
      </w:r>
    </w:p>
    <w:p>
      <w:pPr>
        <w:spacing w:before="0" w:after="0" w:line="408" w:lineRule="exact"/>
        <w:ind w:left="0" w:right="0" w:firstLine="576"/>
        <w:jc w:val="left"/>
      </w:pPr>
      <w:r>
        <w:rPr/>
        <w:t xml:space="preserve">(d)</w:t>
      </w:r>
      <w:r>
        <w:t>((</w:t>
      </w:r>
      <w:r>
        <w:rPr>
          <w:strike/>
        </w:rPr>
        <w:t xml:space="preserve">(i) If a carrier determines that it will not be able to satisfy the requirements of (a) of this subsection by January 1, 2025, the carrier shall submit a narrative justification to the commissioner on or before September 1, 2024, describing:</w:t>
      </w:r>
    </w:p>
    <w:p>
      <w:pPr>
        <w:spacing w:before="0" w:after="0" w:line="408" w:lineRule="exact"/>
        <w:ind w:left="0" w:right="0" w:firstLine="576"/>
        <w:jc w:val="left"/>
      </w:pPr>
      <w:r>
        <w:rPr>
          <w:strike/>
        </w:rPr>
        <w:t xml:space="preserve">(A) The reasons that the carrier cannot reasonably satisfy the requirements;</w:t>
      </w:r>
    </w:p>
    <w:p>
      <w:pPr>
        <w:spacing w:before="0" w:after="0" w:line="408" w:lineRule="exact"/>
        <w:ind w:left="0" w:right="0" w:firstLine="576"/>
        <w:jc w:val="left"/>
      </w:pPr>
      <w:r>
        <w:rPr>
          <w:strike/>
        </w:rPr>
        <w:t xml:space="preserve">(B) The impact of noncompliance upon providers and enrollees;</w:t>
      </w:r>
    </w:p>
    <w:p>
      <w:pPr>
        <w:spacing w:before="0" w:after="0" w:line="408" w:lineRule="exact"/>
        <w:ind w:left="0" w:right="0" w:firstLine="576"/>
        <w:jc w:val="left"/>
      </w:pPr>
      <w:r>
        <w:rPr>
          <w:strike/>
        </w:rPr>
        <w:t xml:space="preserve">(C) The current or proposed means of providing health information to the providers; and</w:t>
      </w:r>
    </w:p>
    <w:p>
      <w:pPr>
        <w:spacing w:before="0" w:after="0" w:line="408" w:lineRule="exact"/>
        <w:ind w:left="0" w:right="0" w:firstLine="576"/>
        <w:jc w:val="left"/>
      </w:pPr>
      <w:r>
        <w:rPr>
          <w:strike/>
        </w:rPr>
        <w:t xml:space="preserve">(D) A timeline and implementation plan to achieve compliance with the requirements.</w:t>
      </w:r>
    </w:p>
    <w:p>
      <w:pPr>
        <w:spacing w:before="0" w:after="0" w:line="408" w:lineRule="exact"/>
        <w:ind w:left="0" w:right="0" w:firstLine="576"/>
        <w:jc w:val="left"/>
      </w:pPr>
      <w:r>
        <w:rPr>
          <w:strike/>
        </w:rPr>
        <w:t xml:space="preserve">(ii) The commissioner may grant a one-year delay in enforcement of the requirements of (a) of this subsection (2) if the commissioner determines that the carrier has made a good faith effort to comply with the requirements.</w:t>
      </w:r>
    </w:p>
    <w:p>
      <w:pPr>
        <w:spacing w:before="0" w:after="0" w:line="408" w:lineRule="exact"/>
        <w:ind w:left="0" w:right="0" w:firstLine="576"/>
        <w:jc w:val="left"/>
      </w:pPr>
      <w:r>
        <w:rPr>
          <w:strike/>
        </w:rPr>
        <w:t xml:space="preserve">(iii) This subsection (2)(d) shall not apply if the delay in enforcement in (c) of this subsection takes effect because the federal centers for medicare and medicaid services did not finalize the applicable regulations by September 13, 2023.</w:t>
      </w:r>
    </w:p>
    <w:p>
      <w:pPr>
        <w:spacing w:before="0" w:after="0" w:line="408" w:lineRule="exact"/>
        <w:ind w:left="0" w:right="0" w:firstLine="576"/>
        <w:jc w:val="left"/>
      </w:pPr>
      <w:r>
        <w:rPr>
          <w:strike/>
        </w:rPr>
        <w:t xml:space="preserve">(e)</w:t>
      </w:r>
      <w:r>
        <w:t>))</w:t>
      </w:r>
      <w:r>
        <w:rPr/>
        <w:t xml:space="preserve"> By September 13, 2023, and at least every six months thereafter until September 13, 2026, the commissioner shall provide an update to the health care policy committees of the legislature on the development of rules and implementation guidance from the federal centers for medicare and medicaid services regarding the standards for development of application programming interfaces and interoperable electronic processes related to prior authorization functions. The updates should include recommendations, as appropriate, on whether the status of the federal rule development aligns with the provisions of chapter 382, Laws of 2023. The commissioner also shall report on any actions by the federal centers for medicare and medicaid services to exercise enforcement discretion related to the implementation and maintenance of an application programming interface for prior authorization functions. The commissioner shall consult with the health care authority, carriers, providers, and consumers on the development of these updates and any recommendations.</w:t>
      </w:r>
    </w:p>
    <w:p>
      <w:pPr>
        <w:spacing w:before="0" w:after="0" w:line="408" w:lineRule="exact"/>
        <w:ind w:left="0" w:right="0" w:firstLine="576"/>
        <w:jc w:val="left"/>
      </w:pPr>
      <w:r>
        <w:rPr/>
        <w:t xml:space="preserve">(3) Nothing in this section applies to prior authorization determinations made pursuant to RCW 48.43.761.</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rPr/>
        <w:t xml:space="preserve">(b) "Standard prior authorization request" means a request by a provider or facility for approval of a health care service or prescription drug where the request is made in advance of the enrollee obtaining a health care service or prescription drug that is not required to be expedited.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845</w:t>
      </w:r>
      <w:r>
        <w:rPr/>
        <w:t xml:space="preserve"> and 2023 c 382 s 2 are each amended to read as follows:</w:t>
      </w:r>
    </w:p>
    <w:p>
      <w:pPr>
        <w:spacing w:before="0" w:after="0" w:line="408" w:lineRule="exact"/>
        <w:ind w:left="0" w:right="0" w:firstLine="576"/>
        <w:jc w:val="left"/>
      </w:pPr>
      <w:r>
        <w:rPr/>
        <w:t xml:space="preserve">(1) A health plan offered to public employees, retirees, and their covered dependents under this chapter issued or renewed on or after January 1, 2024, shall comply with the following standards related to prior authorization for health care services and prescription drugs:</w:t>
      </w:r>
    </w:p>
    <w:p>
      <w:pPr>
        <w:spacing w:before="0" w:after="0" w:line="408" w:lineRule="exact"/>
        <w:ind w:left="0" w:right="0" w:firstLine="576"/>
        <w:jc w:val="left"/>
      </w:pPr>
      <w:r>
        <w:rPr/>
        <w:t xml:space="preserve">(a) The health plan shall meet the following time frames for prior authorization determinations and notifications to a participating provider or facility that submits the prior authorization request through an electronic prior authorization process:</w:t>
      </w:r>
    </w:p>
    <w:p>
      <w:pPr>
        <w:spacing w:before="0" w:after="0" w:line="408" w:lineRule="exact"/>
        <w:ind w:left="0" w:right="0" w:firstLine="576"/>
        <w:jc w:val="left"/>
      </w:pPr>
      <w:r>
        <w:rPr/>
        <w:t xml:space="preserve">(i) For electronic standard prior authorization requests, the health plan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health plan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health plan shall meet the following time frames for prior authorization determinations and notifications to a participating provider or facility that submits the prior authorization request through a process other than an electronic prior authorization process described in subsection (2) of this section:</w:t>
      </w:r>
    </w:p>
    <w:p>
      <w:pPr>
        <w:spacing w:before="0" w:after="0" w:line="408" w:lineRule="exact"/>
        <w:ind w:left="0" w:right="0" w:firstLine="576"/>
        <w:jc w:val="left"/>
      </w:pPr>
      <w:r>
        <w:rPr/>
        <w:t xml:space="preserve">(i) For nonelectronic standard prior authorization requests, the health plan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health plan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the health plan has determined that a provider or facility has not provided sufficient information for making a determination under (a) and (b) of this subsection, the health plan may establish a specific reasonable time frame for submission of the additional information. This time frame must be communicated to the provider and enrollee with the health plan's request for additional information.</w:t>
      </w:r>
    </w:p>
    <w:p>
      <w:pPr>
        <w:spacing w:before="0" w:after="0" w:line="408" w:lineRule="exact"/>
        <w:ind w:left="0" w:right="0" w:firstLine="576"/>
        <w:jc w:val="left"/>
      </w:pPr>
      <w:r>
        <w:rPr/>
        <w:t xml:space="preserve">(d) The prior authorization requirements of the health plan must be described in detail and written in easily understandable language. The health plan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(2)(a) Each health plan offered to public employees, retirees, and their covered dependents under this chapter shall </w:t>
      </w:r>
      <w:r>
        <w:t>((</w:t>
      </w:r>
      <w:r>
        <w:rPr>
          <w:strike/>
        </w:rPr>
        <w:t xml:space="preserve">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strike/>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strike/>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strike/>
        </w:rPr>
        <w:t xml:space="preserve">(iii) Allow providers to query the health plan's prior authorization documentation requirements;</w:t>
      </w:r>
    </w:p>
    <w:p>
      <w:pPr>
        <w:spacing w:before="0" w:after="0" w:line="408" w:lineRule="exact"/>
        <w:ind w:left="0" w:right="0" w:firstLine="576"/>
        <w:jc w:val="left"/>
      </w:pPr>
      <w:r>
        <w:rPr>
          <w:strike/>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strike/>
        </w:rPr>
        <w:t xml:space="preserve">(v) Indicate that</w:t>
      </w:r>
      <w:r>
        <w:t>))</w:t>
      </w:r>
      <w:r>
        <w:rPr/>
        <w:t xml:space="preserve"> </w:t>
      </w:r>
      <w:r>
        <w:rPr>
          <w:u w:val="single"/>
        </w:rPr>
        <w:t xml:space="preserve">establish and maintain a prior authorization application programming interface that is consistent with final rules issued by the federal centers for medicare and medicaid services and published in the federal register, and that indicates that</w:t>
      </w:r>
      <w:r>
        <w:rPr/>
        <w:t xml:space="preserve"> a prior authorization denial or authorization of a service less intensive than that included in the original request is an adverse benefit determination and is subject to the health plan's grievance and appeal process under RCW 48.43.535. </w:t>
      </w:r>
      <w:r>
        <w:rPr>
          <w:u w:val="single"/>
        </w:rPr>
        <w:t xml:space="preserve">The implementation of the application programming interface must align with federal effective dates, including enforcement delays and suspensions, issued by the federal centers for medicare and medicaid services.</w:t>
      </w:r>
    </w:p>
    <w:p>
      <w:pPr>
        <w:spacing w:before="0" w:after="0" w:line="408" w:lineRule="exact"/>
        <w:ind w:left="0" w:right="0" w:firstLine="576"/>
        <w:jc w:val="left"/>
      </w:pPr>
      <w:r>
        <w:rPr/>
        <w:t xml:space="preserve">(b) Each health plan offered to public employees, retirees, and their covered dependents under this chapter shall establish and maintain an interoperable electronic process or application programming interface that automates the process for in-network providers to determine whether a prior authorization is required for a covered prescription drug. The </w:t>
      </w:r>
      <w:r>
        <w:rPr>
          <w:u w:val="single"/>
        </w:rPr>
        <w:t xml:space="preserve">interoperable electronic process or</w:t>
      </w:r>
      <w:r>
        <w:rPr/>
        <w:t xml:space="preserv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w:t>
      </w:r>
      <w:r>
        <w:t>((</w:t>
      </w:r>
      <w:r>
        <w:rPr>
          <w:strike/>
        </w:rPr>
        <w:t xml:space="preserve">, and may include the necessary data elements to populate the prior authorization requirements that are compliant with the federal health insurance portability and accountability act of 1996 or have an exception from the federal centers for medicare and medicaid services</w:t>
      </w:r>
      <w:r>
        <w:t>))</w:t>
      </w:r>
      <w:r>
        <w:rPr/>
        <w:t xml:space="preserve">;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health plan's grievance and appeal process under RCW 48.43.535.</w:t>
      </w:r>
    </w:p>
    <w:p>
      <w:pPr>
        <w:spacing w:before="0" w:after="0" w:line="408" w:lineRule="exact"/>
        <w:ind w:left="0" w:right="0" w:firstLine="576"/>
        <w:jc w:val="left"/>
      </w:pPr>
      <w:r>
        <w:rPr/>
        <w:t xml:space="preserve">(c) If federal rules related to standards for using an application programming interface to communicate prior authorization status to providers are not finalized by the federal centers for medicare and medicaid services by September 13, 2023, the requirements of (a) of this subsection may not be enforced until </w:t>
      </w:r>
      <w:r>
        <w:t>((</w:t>
      </w:r>
      <w:r>
        <w:rPr>
          <w:strike/>
        </w:rPr>
        <w:t xml:space="preserve">January 1, 2026</w:t>
      </w:r>
      <w:r>
        <w:t>))</w:t>
      </w:r>
      <w:r>
        <w:rPr/>
        <w:t xml:space="preserve"> </w:t>
      </w:r>
      <w:r>
        <w:rPr>
          <w:u w:val="single"/>
        </w:rPr>
        <w:t xml:space="preserve">final rules published by the federal government take effect</w:t>
      </w:r>
      <w:r>
        <w:rPr/>
        <w:t xml:space="preserve">.</w:t>
      </w:r>
    </w:p>
    <w:p>
      <w:pPr>
        <w:spacing w:before="0" w:after="0" w:line="408" w:lineRule="exact"/>
        <w:ind w:left="0" w:right="0" w:firstLine="576"/>
        <w:jc w:val="left"/>
      </w:pPr>
      <w:r>
        <w:t>((</w:t>
      </w:r>
      <w:r>
        <w:rPr>
          <w:strike/>
        </w:rPr>
        <w:t xml:space="preserve">(d)(i) If the health plan determines that it will not be able to satisfy the requirements of (a) of this subsection by January 1, 2025, the health plan shall submit a narrative justification to the authority on or before September 1, 2024, describing:</w:t>
      </w:r>
    </w:p>
    <w:p>
      <w:pPr>
        <w:spacing w:before="0" w:after="0" w:line="408" w:lineRule="exact"/>
        <w:ind w:left="0" w:right="0" w:firstLine="576"/>
        <w:jc w:val="left"/>
      </w:pPr>
      <w:r>
        <w:rPr>
          <w:strike/>
        </w:rPr>
        <w:t xml:space="preserve">(A) The reasons that the health plan cannot reasonably satisfy the requirements;</w:t>
      </w:r>
    </w:p>
    <w:p>
      <w:pPr>
        <w:spacing w:before="0" w:after="0" w:line="408" w:lineRule="exact"/>
        <w:ind w:left="0" w:right="0" w:firstLine="576"/>
        <w:jc w:val="left"/>
      </w:pPr>
      <w:r>
        <w:rPr>
          <w:strike/>
        </w:rPr>
        <w:t xml:space="preserve">(B) The impact of noncompliance upon providers and enrollees;</w:t>
      </w:r>
    </w:p>
    <w:p>
      <w:pPr>
        <w:spacing w:before="0" w:after="0" w:line="408" w:lineRule="exact"/>
        <w:ind w:left="0" w:right="0" w:firstLine="576"/>
        <w:jc w:val="left"/>
      </w:pPr>
      <w:r>
        <w:rPr>
          <w:strike/>
        </w:rPr>
        <w:t xml:space="preserve">(C) The current or proposed means of providing health information to the providers; and</w:t>
      </w:r>
    </w:p>
    <w:p>
      <w:pPr>
        <w:spacing w:before="0" w:after="0" w:line="408" w:lineRule="exact"/>
        <w:ind w:left="0" w:right="0" w:firstLine="576"/>
        <w:jc w:val="left"/>
      </w:pPr>
      <w:r>
        <w:rPr>
          <w:strike/>
        </w:rPr>
        <w:t xml:space="preserve">(D) A timeline and implementation plan to achieve compliance with the requirements.</w:t>
      </w:r>
    </w:p>
    <w:p>
      <w:pPr>
        <w:spacing w:before="0" w:after="0" w:line="408" w:lineRule="exact"/>
        <w:ind w:left="0" w:right="0" w:firstLine="576"/>
        <w:jc w:val="left"/>
      </w:pPr>
      <w:r>
        <w:rPr>
          <w:strike/>
        </w:rPr>
        <w:t xml:space="preserve">(ii) The authority may grant a one-year delay in enforcement of the requirements of (a) of this subsection (2) if the authority determines that the health plan has made a good faith effort to comply with the requirements.</w:t>
      </w:r>
    </w:p>
    <w:p>
      <w:pPr>
        <w:spacing w:before="0" w:after="0" w:line="408" w:lineRule="exact"/>
        <w:ind w:left="0" w:right="0" w:firstLine="576"/>
        <w:jc w:val="left"/>
      </w:pPr>
      <w:r>
        <w:rPr>
          <w:strike/>
        </w:rPr>
        <w:t xml:space="preserve">(iii) This subsection (2)(d) shall not apply if the delay in enforcement in (c) of this subsection takes effect because the federal centers for medicare and medicaid services did not finalize the applicable regulations by September 13, 2023.</w:t>
      </w:r>
      <w:r>
        <w:t>))</w:t>
      </w:r>
    </w:p>
    <w:p>
      <w:pPr>
        <w:spacing w:before="0" w:after="0" w:line="408" w:lineRule="exact"/>
        <w:ind w:left="0" w:right="0" w:firstLine="576"/>
        <w:jc w:val="left"/>
      </w:pPr>
      <w:r>
        <w:rPr/>
        <w:t xml:space="preserve">(3) Nothing in this section applies to prior authorization determinations made pursuant to RCW 41.05.526.</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rPr/>
        <w:t xml:space="preserve">(b) "Standard prior authorization request" means a request by a provider or facility for approval of a health care service or prescription drug where the request is made in advance of the enrollee obtaining a health care service that is not required to be expedited.</w:t>
      </w:r>
    </w:p>
    <w:p>
      <w:pPr>
        <w:spacing w:before="0" w:after="0" w:line="408" w:lineRule="exact"/>
        <w:ind w:left="0" w:right="0" w:firstLine="576"/>
        <w:jc w:val="left"/>
      </w:pPr>
      <w:r>
        <w:rPr/>
        <w:t xml:space="preserve">(5) This section shall not apply to coverage provided under the medicare part C or part D programs set forth in Title XVIII of the social security act of 1965,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840</w:t>
      </w:r>
      <w:r>
        <w:rPr/>
        <w:t xml:space="preserve"> and 2023 c 382 s 3 are each amended to read as follows:</w:t>
      </w:r>
    </w:p>
    <w:p>
      <w:pPr>
        <w:spacing w:before="0" w:after="0" w:line="408" w:lineRule="exact"/>
        <w:ind w:left="0" w:right="0" w:firstLine="576"/>
        <w:jc w:val="left"/>
      </w:pPr>
      <w:r>
        <w:rPr/>
        <w:t xml:space="preserve">(1) Beginning January 1, 2024, the authority shall require each managed care organization to comply with the following standards related to prior authorization for health care services and prescription drugs:</w:t>
      </w:r>
    </w:p>
    <w:p>
      <w:pPr>
        <w:spacing w:before="0" w:after="0" w:line="408" w:lineRule="exact"/>
        <w:ind w:left="0" w:right="0" w:firstLine="576"/>
        <w:jc w:val="left"/>
      </w:pPr>
      <w:r>
        <w:rPr/>
        <w:t xml:space="preserve">(a) The managed care organization shall meet the following time frames for prior authorization determinations and notifications to a participating provider or facility that submits the prior authorization request through an electronic prior authorization process, as designated by each managed care organization:</w:t>
      </w:r>
    </w:p>
    <w:p>
      <w:pPr>
        <w:spacing w:before="0" w:after="0" w:line="408" w:lineRule="exact"/>
        <w:ind w:left="0" w:right="0" w:firstLine="576"/>
        <w:jc w:val="left"/>
      </w:pPr>
      <w:r>
        <w:rPr/>
        <w:t xml:space="preserve">(i) For electronic standard prior authorization requests, the managed care organization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managed care organization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managed care organization shall meet the following time frames for prior authorization determinations and notifications to a participating provider or facility that submits the prior authorization request through a process other than an electronic prior authorization process described in subsection (2) of this section:</w:t>
      </w:r>
    </w:p>
    <w:p>
      <w:pPr>
        <w:spacing w:before="0" w:after="0" w:line="408" w:lineRule="exact"/>
        <w:ind w:left="0" w:right="0" w:firstLine="576"/>
        <w:jc w:val="left"/>
      </w:pPr>
      <w:r>
        <w:rPr/>
        <w:t xml:space="preserve">(i) For nonelectronic standard prior authorization requests, the managed care organization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managed care organization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managed care organization has determined that a provider or facility has not provided sufficient information for making a determination under (a) and (b) of this subsection, a managed care organization may establish a specific reasonable time frame for submission of the additional information. This time frame must be communicated to the provider and enrollee with a managed care organization's request for additional information.</w:t>
      </w:r>
    </w:p>
    <w:p>
      <w:pPr>
        <w:spacing w:before="0" w:after="0" w:line="408" w:lineRule="exact"/>
        <w:ind w:left="0" w:right="0" w:firstLine="576"/>
        <w:jc w:val="left"/>
      </w:pPr>
      <w:r>
        <w:rPr/>
        <w:t xml:space="preserve">(d) The prior authorization requirements of the managed care organization must be described in detail and written in easily understandable language. The managed care organization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(2)(a) Each managed care organization shall </w:t>
      </w:r>
      <w:r>
        <w:t>((</w:t>
      </w:r>
      <w:r>
        <w:rPr>
          <w:strike/>
        </w:rPr>
        <w:t xml:space="preserve">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strike/>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strike/>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strike/>
        </w:rPr>
        <w:t xml:space="preserve">(iii) Allow providers to query the managed care organization's prior authorization documentation requirements;</w:t>
      </w:r>
    </w:p>
    <w:p>
      <w:pPr>
        <w:spacing w:before="0" w:after="0" w:line="408" w:lineRule="exact"/>
        <w:ind w:left="0" w:right="0" w:firstLine="576"/>
        <w:jc w:val="left"/>
      </w:pPr>
      <w:r>
        <w:rPr>
          <w:strike/>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strike/>
        </w:rPr>
        <w:t xml:space="preserve">(v) Indicate that</w:t>
      </w:r>
      <w:r>
        <w:t>))</w:t>
      </w:r>
      <w:r>
        <w:rPr/>
        <w:t xml:space="preserve"> </w:t>
      </w:r>
      <w:r>
        <w:rPr>
          <w:u w:val="single"/>
        </w:rPr>
        <w:t xml:space="preserve">establish and maintain a prior authorization application programming interface that is consistent with final rules issued by the federal centers for medicare and medicaid services and published in the federal register, and that indicates that</w:t>
      </w:r>
      <w:r>
        <w:rPr/>
        <w:t xml:space="preserve"> a prior authorization denial or authorization of a service less intensive than that included in the original request is an adverse benefit determination and is subject to the managed care organization's grievance and appeal process under RCW 48.43.535. </w:t>
      </w:r>
      <w:r>
        <w:rPr>
          <w:u w:val="single"/>
        </w:rPr>
        <w:t xml:space="preserve">The implementation of the application programming interface must align with federal effective dates, including enforcement delays and suspensions, issued by the federal centers for medicare and medicaid services.</w:t>
      </w:r>
    </w:p>
    <w:p>
      <w:pPr>
        <w:spacing w:before="0" w:after="0" w:line="408" w:lineRule="exact"/>
        <w:ind w:left="0" w:right="0" w:firstLine="576"/>
        <w:jc w:val="left"/>
      </w:pPr>
      <w:r>
        <w:rPr/>
        <w:t xml:space="preserve">(b) Each managed care organization shall establish and maintain an interoperable electronic process or application programming interface that automates the process for in-network providers to determine whether a prior authorization is required for a covered prescription drug. The </w:t>
      </w:r>
      <w:r>
        <w:rPr>
          <w:u w:val="single"/>
        </w:rPr>
        <w:t xml:space="preserve">interoperable electronic process or</w:t>
      </w:r>
      <w:r>
        <w:rPr/>
        <w:t xml:space="preserv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w:t>
      </w:r>
      <w:r>
        <w:t>((</w:t>
      </w:r>
      <w:r>
        <w:rPr>
          <w:strike/>
        </w:rPr>
        <w:t xml:space="preserve">, and may include the necessary data elements to populate the prior authorization requirements that are compliant with the federal health insurance portability and accountability act of 1996 or have an exception from the federal centers for medicare and medicaid services</w:t>
      </w:r>
      <w:r>
        <w:t>))</w:t>
      </w:r>
      <w:r>
        <w:rPr/>
        <w:t xml:space="preserve">;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managed care organization's grievance and appeal process under RCW 48.43.535.</w:t>
      </w:r>
    </w:p>
    <w:p>
      <w:pPr>
        <w:spacing w:before="0" w:after="0" w:line="408" w:lineRule="exact"/>
        <w:ind w:left="0" w:right="0" w:firstLine="576"/>
        <w:jc w:val="left"/>
      </w:pPr>
      <w:r>
        <w:rPr/>
        <w:t xml:space="preserve">(c) If federal rules related to standards for using an application programming interface to communicate prior authorization status to providers are not finalized by September 13, 2023, the requirements of (a) of this subsection may not be enforced until </w:t>
      </w:r>
      <w:r>
        <w:t>((</w:t>
      </w:r>
      <w:r>
        <w:rPr>
          <w:strike/>
        </w:rPr>
        <w:t xml:space="preserve">January 1, 2026</w:t>
      </w:r>
      <w:r>
        <w:t>))</w:t>
      </w:r>
      <w:r>
        <w:rPr/>
        <w:t xml:space="preserve"> </w:t>
      </w:r>
      <w:r>
        <w:rPr>
          <w:u w:val="single"/>
        </w:rPr>
        <w:t xml:space="preserve">final rules published by the federal government take effect</w:t>
      </w:r>
      <w:r>
        <w:rPr/>
        <w:t xml:space="preserve">.</w:t>
      </w:r>
    </w:p>
    <w:p>
      <w:pPr>
        <w:spacing w:before="0" w:after="0" w:line="408" w:lineRule="exact"/>
        <w:ind w:left="0" w:right="0" w:firstLine="576"/>
        <w:jc w:val="left"/>
      </w:pPr>
      <w:r>
        <w:t>((</w:t>
      </w:r>
      <w:r>
        <w:rPr>
          <w:strike/>
        </w:rPr>
        <w:t xml:space="preserve">(d)(i) If a managed care organization determines that it will not be able to satisfy the requirements of (a) of this subsection by January 1, 2025, the managed care organization shall submit a narrative justification to the authority on or before September 1, 2024, describing:</w:t>
      </w:r>
    </w:p>
    <w:p>
      <w:pPr>
        <w:spacing w:before="0" w:after="0" w:line="408" w:lineRule="exact"/>
        <w:ind w:left="0" w:right="0" w:firstLine="576"/>
        <w:jc w:val="left"/>
      </w:pPr>
      <w:r>
        <w:rPr>
          <w:strike/>
        </w:rPr>
        <w:t xml:space="preserve">(A) The reasons that the managed care organization cannot reasonably satisfy the requirements;</w:t>
      </w:r>
    </w:p>
    <w:p>
      <w:pPr>
        <w:spacing w:before="0" w:after="0" w:line="408" w:lineRule="exact"/>
        <w:ind w:left="0" w:right="0" w:firstLine="576"/>
        <w:jc w:val="left"/>
      </w:pPr>
      <w:r>
        <w:rPr>
          <w:strike/>
        </w:rPr>
        <w:t xml:space="preserve">(B) The impact of noncompliance upon providers and enrollees;</w:t>
      </w:r>
    </w:p>
    <w:p>
      <w:pPr>
        <w:spacing w:before="0" w:after="0" w:line="408" w:lineRule="exact"/>
        <w:ind w:left="0" w:right="0" w:firstLine="576"/>
        <w:jc w:val="left"/>
      </w:pPr>
      <w:r>
        <w:rPr>
          <w:strike/>
        </w:rPr>
        <w:t xml:space="preserve">(C) The current or proposed means of providing health information to the providers; and</w:t>
      </w:r>
    </w:p>
    <w:p>
      <w:pPr>
        <w:spacing w:before="0" w:after="0" w:line="408" w:lineRule="exact"/>
        <w:ind w:left="0" w:right="0" w:firstLine="576"/>
        <w:jc w:val="left"/>
      </w:pPr>
      <w:r>
        <w:rPr>
          <w:strike/>
        </w:rPr>
        <w:t xml:space="preserve">(D) A timeline and implementation plan to achieve compliance with the requirements.</w:t>
      </w:r>
    </w:p>
    <w:p>
      <w:pPr>
        <w:spacing w:before="0" w:after="0" w:line="408" w:lineRule="exact"/>
        <w:ind w:left="0" w:right="0" w:firstLine="576"/>
        <w:jc w:val="left"/>
      </w:pPr>
      <w:r>
        <w:rPr>
          <w:strike/>
        </w:rPr>
        <w:t xml:space="preserve">(ii) The authority may grant a one-year delay in enforcement of the requirements of (a) of this subsection (2) if the authority determines that the managed care organization has made a good faith effort to comply with the requirements.</w:t>
      </w:r>
    </w:p>
    <w:p>
      <w:pPr>
        <w:spacing w:before="0" w:after="0" w:line="408" w:lineRule="exact"/>
        <w:ind w:left="0" w:right="0" w:firstLine="576"/>
        <w:jc w:val="left"/>
      </w:pPr>
      <w:r>
        <w:rPr>
          <w:strike/>
        </w:rPr>
        <w:t xml:space="preserve">(iii) This subsection (2)(d) shall not apply if the delay in enforcement in (c) of this subsection takes effect because the federal centers for medicare and medicaid services did not finalize the applicable regulations by September 13, 2023.</w:t>
      </w:r>
      <w:r>
        <w:t>))</w:t>
      </w:r>
    </w:p>
    <w:p>
      <w:pPr>
        <w:spacing w:before="0" w:after="0" w:line="408" w:lineRule="exact"/>
        <w:ind w:left="0" w:right="0" w:firstLine="576"/>
        <w:jc w:val="left"/>
      </w:pPr>
      <w:r>
        <w:rPr/>
        <w:t xml:space="preserve">(3) Nothing in this section applies to prior authorization determinations made pursuant to RCW 71.24.618 or 74.09.490.</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rPr/>
        <w:t xml:space="preserve">(b) "Standard prior authorization request" means a request by a provider or facility for approval of a health care service or prescription drug where the request is made in advance of the enrollee obtaining a health care service or prescription drug that is not required to be expedited.</w:t>
      </w:r>
    </w:p>
    <w:p/>
    <w:p>
      <w:pPr>
        <w:jc w:val="center"/>
      </w:pPr>
      <w:r>
        <w:rPr>
          <w:b/>
        </w:rPr>
        <w:t>--- END ---</w:t>
      </w:r>
    </w:p>
    <w:sectPr>
      <w:pgNumType w:start="1"/>
      <w:footerReference xmlns:r="http://schemas.openxmlformats.org/officeDocument/2006/relationships" r:id="R0edf888a543843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8dd2289b354ad3" /><Relationship Type="http://schemas.openxmlformats.org/officeDocument/2006/relationships/footer" Target="/word/footer1.xml" Id="R0edf888a54384359" /></Relationships>
</file>