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7b9ecfa354e07" /></Relationships>
</file>

<file path=word/document.xml><?xml version="1.0" encoding="utf-8"?>
<w:document xmlns:w="http://schemas.openxmlformats.org/wordprocessingml/2006/main">
  <w:body>
    <w:p>
      <w:r>
        <w:t>Z-0179.1</w:t>
      </w:r>
    </w:p>
    <w:p>
      <w:pPr>
        <w:jc w:val="center"/>
      </w:pPr>
      <w:r>
        <w:t>_______________________________________________</w:t>
      </w:r>
    </w:p>
    <w:p/>
    <w:p>
      <w:pPr>
        <w:jc w:val="center"/>
      </w:pPr>
      <w:r>
        <w:rPr>
          <w:b/>
        </w:rPr>
        <w:t>SENATE BILL 5300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Valdez, Holy, and Nobles; by request of Parks and Recreation Commission</w:t>
      </w:r>
    </w:p>
    <w:p/>
    <w:p>
      <w:r>
        <w:rPr>
          <w:t xml:space="preserve">Read first time 01/16/25.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leasing authority of the state parks and recreation commission at St. Edward State Park; and amending RCW 79A.05.025 and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2020 c 123 s 1 are each amended to read as follows:</w:t>
      </w:r>
    </w:p>
    <w:p>
      <w:pPr>
        <w:spacing w:before="0" w:after="0" w:line="408" w:lineRule="exact"/>
        <w:ind w:left="0" w:right="0" w:firstLine="576"/>
        <w:jc w:val="left"/>
      </w:pPr>
      <w:r>
        <w:rPr/>
        <w:t xml:space="preserve">(1) The commission shall elect one of its members as chair. The commission may be convened at such times as the chair deems necessary, and a majority shall constitute a quorum for the transaction of business.</w:t>
      </w:r>
    </w:p>
    <w:p>
      <w:pPr>
        <w:spacing w:before="0" w:after="0" w:line="408" w:lineRule="exact"/>
        <w:ind w:left="0" w:right="0" w:firstLine="576"/>
        <w:jc w:val="left"/>
      </w:pPr>
      <w:r>
        <w:rPr/>
        <w:t xml:space="preserve">(2)</w:t>
      </w:r>
      <w:r>
        <w:t>((</w:t>
      </w:r>
      <w:r>
        <w:rPr>
          <w:strike/>
        </w:rPr>
        <w:t xml:space="preserve">(a) Except as provided in (b) of this subsection, the</w:t>
      </w:r>
      <w:r>
        <w:t>))</w:t>
      </w:r>
      <w:r>
        <w:rPr/>
        <w:t xml:space="preserve"> </w:t>
      </w:r>
      <w:r>
        <w:rPr>
          <w:u w:val="single"/>
        </w:rPr>
        <w:t xml:space="preserve">The</w:t>
      </w:r>
      <w:r>
        <w:rPr/>
        <w:t xml:space="preserve"> lease of parkland or property for a period exceeding </w:t>
      </w:r>
      <w:r>
        <w:t>((</w:t>
      </w:r>
      <w:r>
        <w:rPr>
          <w:strike/>
        </w:rPr>
        <w:t xml:space="preserve">twenty</w:t>
      </w:r>
      <w:r>
        <w:t>))</w:t>
      </w:r>
      <w:r>
        <w:rPr/>
        <w:t xml:space="preserve"> </w:t>
      </w:r>
      <w:r>
        <w:rPr>
          <w:u w:val="single"/>
        </w:rPr>
        <w:t xml:space="preserve">20</w:t>
      </w:r>
      <w:r>
        <w:rPr/>
        <w:t xml:space="preserve"> years requires the affirmative vote of at least five members of the commission.</w:t>
      </w:r>
    </w:p>
    <w:p>
      <w:pPr>
        <w:spacing w:before="0" w:after="0" w:line="408" w:lineRule="exact"/>
        <w:ind w:left="0" w:right="0" w:firstLine="576"/>
        <w:jc w:val="left"/>
      </w:pPr>
      <w:r>
        <w:t>((</w:t>
      </w:r>
      <w:r>
        <w:rPr>
          <w:strike/>
        </w:rPr>
        <w:t xml:space="preserve">(b) With the affirmative vote of at least five members of the commission, the commission may enter into a lease for up to sixty-two years for property at Saint Edward state park. The commission may only enter into a lease under the provisions of this subsection (2)(b) if the commission finds that the department of commerce study required by section 3, chapter 103, Laws of 2016 fails to identify an economically viable public or nonprofit use for the property that is consistent with the state parks and recreation commission's mission and could proceed on a reasonable timeline. The lease at Saint Edward state park may only include the following:</w:t>
      </w:r>
    </w:p>
    <w:p>
      <w:pPr>
        <w:spacing w:before="0" w:after="0" w:line="408" w:lineRule="exact"/>
        <w:ind w:left="0" w:right="0" w:firstLine="576"/>
        <w:jc w:val="left"/>
      </w:pPr>
      <w:r>
        <w:rPr>
          <w:strike/>
        </w:rPr>
        <w:t xml:space="preserve">(i) The main seminary building;</w:t>
      </w:r>
    </w:p>
    <w:p>
      <w:pPr>
        <w:spacing w:before="0" w:after="0" w:line="408" w:lineRule="exact"/>
        <w:ind w:left="0" w:right="0" w:firstLine="576"/>
        <w:jc w:val="left"/>
      </w:pPr>
      <w:r>
        <w:rPr>
          <w:strike/>
        </w:rPr>
        <w:t xml:space="preserve">(ii) The pool building;</w:t>
      </w:r>
    </w:p>
    <w:p>
      <w:pPr>
        <w:spacing w:before="0" w:after="0" w:line="408" w:lineRule="exact"/>
        <w:ind w:left="0" w:right="0" w:firstLine="576"/>
        <w:jc w:val="left"/>
      </w:pPr>
      <w:r>
        <w:rPr>
          <w:strike/>
        </w:rPr>
        <w:t xml:space="preserve">(iii) The gymnasium;</w:t>
      </w:r>
    </w:p>
    <w:p>
      <w:pPr>
        <w:spacing w:before="0" w:after="0" w:line="408" w:lineRule="exact"/>
        <w:ind w:left="0" w:right="0" w:firstLine="576"/>
        <w:jc w:val="left"/>
      </w:pPr>
      <w:r>
        <w:rPr>
          <w:strike/>
        </w:rPr>
        <w:t xml:space="preserve">(iv) The parking lot located in between locations identified in (b)(i), (ii), and (iii) of this subsection;</w:t>
      </w:r>
    </w:p>
    <w:p>
      <w:pPr>
        <w:spacing w:before="0" w:after="0" w:line="408" w:lineRule="exact"/>
        <w:ind w:left="0" w:right="0" w:firstLine="576"/>
        <w:jc w:val="left"/>
      </w:pPr>
      <w:r>
        <w:rPr>
          <w:strike/>
        </w:rPr>
        <w:t xml:space="preserve">(v) The parking lot immediately north of the gymnasium; and</w:t>
      </w:r>
    </w:p>
    <w:p>
      <w:pPr>
        <w:spacing w:before="0" w:after="0" w:line="408" w:lineRule="exact"/>
        <w:ind w:left="0" w:right="0" w:firstLine="576"/>
        <w:jc w:val="left"/>
      </w:pPr>
      <w:r>
        <w:rPr>
          <w:strike/>
        </w:rPr>
        <w:t xml:space="preserve">(vi) Associated property immediately adjacent to the areas listed in (b)(i) through (v)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2020 c 123 s 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w:t>
      </w:r>
      <w:r>
        <w:t>((</w:t>
      </w:r>
      <w:r>
        <w:rPr>
          <w:strike/>
        </w:rPr>
        <w:t xml:space="preserve">eighty</w:t>
      </w:r>
      <w:r>
        <w:t>))</w:t>
      </w:r>
      <w:r>
        <w:rPr/>
        <w:t xml:space="preserve"> </w:t>
      </w:r>
      <w:r>
        <w:rPr>
          <w:u w:val="single"/>
        </w:rPr>
        <w:t xml:space="preserve">80</w:t>
      </w:r>
      <w:r>
        <w:rPr/>
        <w:t xml:space="preserve"> years</w:t>
      </w:r>
      <w:r>
        <w:t>((</w:t>
      </w:r>
      <w:r>
        <w:rPr>
          <w:strike/>
        </w:rPr>
        <w:t xml:space="preserve">, except for a lease associated with land or property described in RCW 79A.05.025(2)(b) which may not exceed sixty-two years,</w:t>
      </w:r>
      <w:r>
        <w:t>))</w:t>
      </w:r>
      <w:r>
        <w:rPr/>
        <w:t xml:space="preserve"> and upon such conditions as shall be approved by the commission.</w:t>
      </w:r>
    </w:p>
    <w:p>
      <w:pPr>
        <w:spacing w:before="0" w:after="0" w:line="408" w:lineRule="exact"/>
        <w:ind w:left="0" w:right="0" w:firstLine="576"/>
        <w:jc w:val="left"/>
      </w:pPr>
      <w:r>
        <w:rPr/>
        <w:t xml:space="preserve">(a) Leases exceeding a </w:t>
      </w:r>
      <w:r>
        <w:t>((</w:t>
      </w:r>
      <w:r>
        <w:rPr>
          <w:strike/>
        </w:rPr>
        <w:t xml:space="preserve">twenty-year</w:t>
      </w:r>
      <w:r>
        <w:t>))</w:t>
      </w:r>
      <w:r>
        <w:rPr/>
        <w:t xml:space="preserve"> </w:t>
      </w:r>
      <w:r>
        <w:rPr>
          <w:u w:val="single"/>
        </w:rPr>
        <w:t xml:space="preserve">20-year</w:t>
      </w:r>
      <w:r>
        <w:rPr/>
        <w:t xml:space="preserve"> term, or the amendment or modification of these leases, shall require a vote consistent with RCW 79A.05.025(2).</w:t>
      </w:r>
    </w:p>
    <w:p>
      <w:pPr>
        <w:spacing w:before="0" w:after="0" w:line="408" w:lineRule="exact"/>
        <w:ind w:left="0" w:right="0" w:firstLine="576"/>
        <w:jc w:val="left"/>
      </w:pPr>
      <w:r>
        <w:rPr/>
        <w:t xml:space="preserve">(b) If, during the term of any concession or lease, it is the opinion of the commission that it would be in the best interest of the state, the commission may, with the consent of the concessionaire or lessee, alter and amend the terms and conditions of such concession or lease.</w:t>
      </w:r>
    </w:p>
    <w:p>
      <w:pPr>
        <w:spacing w:before="0" w:after="0" w:line="408" w:lineRule="exact"/>
        <w:ind w:left="0" w:right="0" w:firstLine="576"/>
        <w:jc w:val="left"/>
      </w:pPr>
      <w:r>
        <w:rPr/>
        <w:t xml:space="preserve">(c) Television station leases shall be subject to the provisions of RCW 79A.05.085.</w:t>
      </w:r>
    </w:p>
    <w:p>
      <w:pPr>
        <w:spacing w:before="0" w:after="0" w:line="408" w:lineRule="exact"/>
        <w:ind w:left="0" w:right="0" w:firstLine="576"/>
        <w:jc w:val="left"/>
      </w:pPr>
      <w:r>
        <w:rPr/>
        <w:t xml:space="preserve">(d) The rates of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
      <w:pPr>
        <w:jc w:val="center"/>
      </w:pPr>
      <w:r>
        <w:rPr>
          <w:b/>
        </w:rPr>
        <w:t>--- END ---</w:t>
      </w:r>
    </w:p>
    <w:sectPr>
      <w:pgNumType w:start="1"/>
      <w:footerReference xmlns:r="http://schemas.openxmlformats.org/officeDocument/2006/relationships" r:id="R41e058faadd24e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88881770634f5d" /><Relationship Type="http://schemas.openxmlformats.org/officeDocument/2006/relationships/footer" Target="/word/footer1.xml" Id="R41e058faadd24e4e" /></Relationships>
</file>