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7d0cedf6db4f71" /></Relationships>
</file>

<file path=word/document.xml><?xml version="1.0" encoding="utf-8"?>
<w:document xmlns:w="http://schemas.openxmlformats.org/wordprocessingml/2006/main">
  <w:body>
    <w:p>
      <w:r>
        <w:t>S-0586.1</w:t>
      </w:r>
    </w:p>
    <w:p>
      <w:pPr>
        <w:jc w:val="center"/>
      </w:pPr>
      <w:r>
        <w:t>_______________________________________________</w:t>
      </w:r>
    </w:p>
    <w:p/>
    <w:p>
      <w:pPr>
        <w:jc w:val="center"/>
      </w:pPr>
      <w:r>
        <w:rPr>
          <w:b/>
        </w:rPr>
        <w:t>SENATE BILL 5293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King and Liias</w:t>
      </w:r>
    </w:p>
    <w:p/>
    <w:p>
      <w:r>
        <w:rPr>
          <w:t xml:space="preserve">Read first time 01/15/25.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prevailing wages on public works; and amending RCW 39.12.015.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2019 c 29 s 2 are each amended to read as follows:</w:t>
      </w:r>
    </w:p>
    <w:p>
      <w:pPr>
        <w:spacing w:before="0" w:after="0" w:line="408" w:lineRule="exact"/>
        <w:ind w:left="0" w:right="0" w:firstLine="576"/>
        <w:jc w:val="left"/>
      </w:pPr>
      <w:r>
        <w:rPr/>
        <w:t xml:space="preserve">(1) All determinations of the prevailing rate of wage shall be made by the industrial statistician of the department of labor and industries.</w:t>
      </w:r>
    </w:p>
    <w:p>
      <w:pPr>
        <w:spacing w:before="0" w:after="0" w:line="408" w:lineRule="exact"/>
        <w:ind w:left="0" w:right="0" w:firstLine="576"/>
        <w:jc w:val="left"/>
      </w:pPr>
      <w:r>
        <w:rPr/>
        <w:t xml:space="preserve">(2) The time period for recovery of any wages owed to a worker affected by the determination is tolled until the prevailing wage determination is final.</w:t>
      </w:r>
    </w:p>
    <w:p>
      <w:pPr>
        <w:spacing w:before="0" w:after="0" w:line="408" w:lineRule="exact"/>
        <w:ind w:left="0" w:right="0" w:firstLine="576"/>
        <w:jc w:val="left"/>
      </w:pPr>
      <w:r>
        <w:rPr/>
        <w:t xml:space="preserve">(3)</w:t>
      </w:r>
      <w:r>
        <w:t>((</w:t>
      </w:r>
      <w:r>
        <w:rPr>
          <w:strike/>
        </w:rPr>
        <w:t xml:space="preserve">(a) Except</w:t>
      </w:r>
      <w:r>
        <w:t>))</w:t>
      </w:r>
      <w:r>
        <w:rPr/>
        <w:t xml:space="preserve"> </w:t>
      </w:r>
      <w:r>
        <w:rPr>
          <w:u w:val="single"/>
        </w:rPr>
        <w:t xml:space="preserve">Until May 31, 2027, except</w:t>
      </w:r>
      <w:r>
        <w:rPr/>
        <w:t xml:space="preserve"> as provided in RCW 39.12.017, and notwithstanding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trades and occupations with more than one collective bargaining agreement in the county, the higher rate will prevail.</w:t>
      </w:r>
    </w:p>
    <w:p>
      <w:pPr>
        <w:spacing w:before="0" w:after="0" w:line="408" w:lineRule="exact"/>
        <w:ind w:left="0" w:right="0" w:firstLine="576"/>
        <w:jc w:val="left"/>
      </w:pPr>
      <w:r>
        <w:t>((</w:t>
      </w:r>
      <w:r>
        <w:rPr>
          <w:strike/>
        </w:rPr>
        <w:t xml:space="preserve">(b)</w:t>
      </w:r>
      <w:r>
        <w:t>))</w:t>
      </w:r>
      <w:r>
        <w:rPr/>
        <w:t xml:space="preserve"> </w:t>
      </w:r>
      <w:r>
        <w:rPr>
          <w:u w:val="single"/>
        </w:rPr>
        <w:t xml:space="preserve">(4) For contracts bid or awarded on or after June 1, 2027, except as provided in RCW 39.12.017, and notwithstanding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trades and occupations with more than one collective bargaining agreement in the county other than ship building and ship repair rates:</w:t>
      </w:r>
    </w:p>
    <w:p>
      <w:pPr>
        <w:spacing w:before="0" w:after="0" w:line="408" w:lineRule="exact"/>
        <w:ind w:left="0" w:right="0" w:firstLine="576"/>
        <w:jc w:val="left"/>
      </w:pPr>
      <w:r>
        <w:rPr>
          <w:u w:val="single"/>
        </w:rPr>
        <w:t xml:space="preserve">(a) The industrial statistician shall determine and prevail the rate that represents the majority of workers, laborers, or mechanics in the same trade or occupation under the collective bargaining agreements. In the event there is not a majority of workers, laborers, or mechanics in the same trade or occupation paid at the same rate, then the rate representing the most workers, laborers, or mechanics in the same trade or occupation shall prevail. The industrial statistician shall consider the applicable collective bargaining agreements and may seek input from the labor and management signatory parties and their multiemployer bargaining unit representatives, if applicable, regarding which rate is the majority rate, or the rate representing the most workers, laborers, or mechanics in the same trade or occupation in the event there is no majority. In no case where there is a collective bargaining agreement within a county, shall the industrial statistician conduct wage surveys or otherwise apply hours worked data to set the prevailing rate of wage, except that it may apply hours worked data to resolve an appeal under (b) of this subsection.</w:t>
      </w:r>
    </w:p>
    <w:p>
      <w:pPr>
        <w:spacing w:before="0" w:after="0" w:line="408" w:lineRule="exact"/>
        <w:ind w:left="0" w:right="0" w:firstLine="576"/>
        <w:jc w:val="left"/>
      </w:pPr>
      <w:r>
        <w:rPr>
          <w:u w:val="single"/>
        </w:rPr>
        <w:t xml:space="preserve">(b) An interested party may appeal a determination by the industrial statistician under this subsection. The interested party must allege and prove by competent evidence that the actual rate used in the determination is not the rate representing the majority number or plurality of workers, laborers, or mechanics in the same trade or occupation under the collective bargaining agreements. Until final determination thereof, the work in question shall proceed under the rate established by the industrial statistician.</w:t>
      </w:r>
    </w:p>
    <w:p>
      <w:pPr>
        <w:spacing w:before="0" w:after="0" w:line="408" w:lineRule="exact"/>
        <w:ind w:left="0" w:right="0" w:firstLine="576"/>
        <w:jc w:val="left"/>
      </w:pPr>
      <w:r>
        <w:rPr>
          <w:u w:val="single"/>
        </w:rPr>
        <w:t xml:space="preserve">(5) Notwithstanding RCW 39.12.010(1), for contracts bid or awarded on or after June 1, 2027, for ship building and ship repair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 For the ship building and ship repair trades and occupations with more than one collective bargaining agreement in the county, the higher rate will prevail.</w:t>
      </w:r>
    </w:p>
    <w:p>
      <w:pPr>
        <w:spacing w:before="0" w:after="0" w:line="408" w:lineRule="exact"/>
        <w:ind w:left="0" w:right="0" w:firstLine="576"/>
        <w:jc w:val="left"/>
      </w:pPr>
      <w:r>
        <w:rPr>
          <w:u w:val="single"/>
        </w:rPr>
        <w:t xml:space="preserve">(6)</w:t>
      </w:r>
      <w:r>
        <w:rPr/>
        <w:t xml:space="preserve"> For trades and occupations in which there are no collective bargaining agreements in the county, the industrial statistician shall establish the prevailing rate of wage as defined in RCW 39.12.010 by conducting wage and hour surveys. In instances when there are no applicable collective bargaining agreements and conducting wage and hour surveys is not feasible, the industrial statistician may employ other appropriate methods to establish the prevailing rate of wage.</w:t>
      </w:r>
    </w:p>
    <w:p/>
    <w:p>
      <w:pPr>
        <w:jc w:val="center"/>
      </w:pPr>
      <w:r>
        <w:rPr>
          <w:b/>
        </w:rPr>
        <w:t>--- END ---</w:t>
      </w:r>
    </w:p>
    <w:sectPr>
      <w:pgNumType w:start="1"/>
      <w:footerReference xmlns:r="http://schemas.openxmlformats.org/officeDocument/2006/relationships" r:id="R5d15bb6fee1942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e9d963df5842de" /><Relationship Type="http://schemas.openxmlformats.org/officeDocument/2006/relationships/footer" Target="/word/footer1.xml" Id="R5d15bb6fee194230" /></Relationships>
</file>