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11662a418f4ea3" /></Relationships>
</file>

<file path=word/document.xml><?xml version="1.0" encoding="utf-8"?>
<w:document xmlns:w="http://schemas.openxmlformats.org/wordprocessingml/2006/main">
  <w:body>
    <w:p>
      <w:r>
        <w:t>S-0252.2</w:t>
      </w:r>
    </w:p>
    <w:p>
      <w:pPr>
        <w:jc w:val="center"/>
      </w:pPr>
      <w:r>
        <w:t>_______________________________________________</w:t>
      </w:r>
    </w:p>
    <w:p/>
    <w:p>
      <w:pPr>
        <w:jc w:val="center"/>
      </w:pPr>
      <w:r>
        <w:rPr>
          <w:b/>
        </w:rPr>
        <w:t>SENATE BILL 5290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Dhingra, Nobles, Saldaña, Trudeau, and Valdez</w:t>
      </w:r>
    </w:p>
    <w:p/>
    <w:p>
      <w:r>
        <w:rPr>
          <w:t xml:space="preserve">Read first time 01/15/25.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persons who complete substance abuse programs to seek dismissal of certain controlled substance related charges; and adding a new section to chapter 69.50 RCW.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In courts of limited jurisdiction, a person charged with violating RCW 69.50.4011(1) (b) or (c), 69.50.4013, 69.50.4014, or 69.41.030(2) (b) or (c) may seek dismissal of such charges by either undergoing a certified substance use disorder or certified co-occurring mental health and substance use disorder assessment and enrolling in and successfully completing a court-approved treatment program. </w:t>
      </w:r>
    </w:p>
    <w:p>
      <w:pPr>
        <w:spacing w:before="0" w:after="0" w:line="408" w:lineRule="exact"/>
        <w:ind w:left="0" w:right="0" w:firstLine="576"/>
        <w:jc w:val="left"/>
      </w:pPr>
      <w:r>
        <w:rPr/>
        <w:t xml:space="preserve">(a) The assessment must consider the person's criminal history and substance use history and must show the person has a substance use disorder which requires treatment.</w:t>
      </w:r>
    </w:p>
    <w:p>
      <w:pPr>
        <w:spacing w:before="0" w:after="0" w:line="408" w:lineRule="exact"/>
        <w:ind w:left="0" w:right="0" w:firstLine="576"/>
        <w:jc w:val="left"/>
      </w:pPr>
      <w:r>
        <w:rPr/>
        <w:t xml:space="preserve">(b) The treatment program must be approved by the court in the jurisdiction in which the individual is charged.</w:t>
      </w:r>
    </w:p>
    <w:p>
      <w:pPr>
        <w:spacing w:before="0" w:after="0" w:line="408" w:lineRule="exact"/>
        <w:ind w:left="0" w:right="0" w:firstLine="576"/>
        <w:jc w:val="left"/>
      </w:pPr>
      <w:r>
        <w:rPr/>
        <w:t xml:space="preserve">(2) If the individual files the assessment report, proof of successful completion of the recommended treatment program, and a copy of the underlying police report at or before the readiness hearing, the court shall dismiss the charge or charges. Such filings shall be filed under seal. If the individual is also charged with other offenses filed under the same cause number and arising from the same course of conduct as the charge or charges of possession, the court may dismiss those other charges unless the prosecutor objects.</w:t>
      </w:r>
    </w:p>
    <w:p/>
    <w:p>
      <w:pPr>
        <w:jc w:val="center"/>
      </w:pPr>
      <w:r>
        <w:rPr>
          <w:b/>
        </w:rPr>
        <w:t>--- END ---</w:t>
      </w:r>
    </w:p>
    <w:sectPr>
      <w:pgNumType w:start="1"/>
      <w:footerReference xmlns:r="http://schemas.openxmlformats.org/officeDocument/2006/relationships" r:id="R5e443edee7a447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4a2c1f8e524e56" /><Relationship Type="http://schemas.openxmlformats.org/officeDocument/2006/relationships/footer" Target="/word/footer1.xml" Id="R5e443edee7a447b6" /></Relationships>
</file>