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3dba43a43f4c8c" /></Relationships>
</file>

<file path=word/document.xml><?xml version="1.0" encoding="utf-8"?>
<w:document xmlns:w="http://schemas.openxmlformats.org/wordprocessingml/2006/main">
  <w:body>
    <w:p>
      <w:r>
        <w:t>S-0954.3</w:t>
      </w:r>
    </w:p>
    <w:p>
      <w:pPr>
        <w:jc w:val="center"/>
      </w:pPr>
      <w:r>
        <w:t>_______________________________________________</w:t>
      </w:r>
    </w:p>
    <w:p/>
    <w:p>
      <w:pPr>
        <w:jc w:val="center"/>
      </w:pPr>
      <w:r>
        <w:rPr>
          <w:b/>
        </w:rPr>
        <w:t>SUBSTITUTE SENATE BILL 5268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Wagoner, Dozier, and Fortunato)</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imposing community custody after a conviction for unlawful possession of a firearm; amending RCW 9.94A.701 and 9.94A.701;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2021 c 242 s 6 are each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r>
        <w:rPr>
          <w:u w:val="single"/>
        </w:rPr>
        <w:t xml:space="preserve">; or</w:t>
      </w:r>
    </w:p>
    <w:p>
      <w:pPr>
        <w:spacing w:before="0" w:after="0" w:line="408" w:lineRule="exact"/>
        <w:ind w:left="0" w:right="0" w:firstLine="576"/>
        <w:jc w:val="left"/>
      </w:pPr>
      <w:r>
        <w:rPr>
          <w:u w:val="single"/>
        </w:rPr>
        <w:t xml:space="preserve">(e) An offense involving the unlawful possession of a firearm under RCW 9.41.040</w:t>
      </w:r>
      <w:r>
        <w:rPr/>
        <w:t xml:space="preserve">.</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the offender is sentenced under the mental health sentencing alternative, the court shall impose a term of community custody as provided in RCW 9.94A.695.</w:t>
      </w:r>
    </w:p>
    <w:p>
      <w:pPr>
        <w:spacing w:before="0" w:after="0" w:line="408" w:lineRule="exact"/>
        <w:ind w:left="0" w:right="0" w:firstLine="576"/>
        <w:jc w:val="left"/>
      </w:pPr>
      <w:r>
        <w:rPr/>
        <w:t xml:space="preserve">(9)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(10)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2024 c 306 s 10 are each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18 months when the court sentences the person to the custody of the department for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(a) A</w:t>
      </w:r>
      <w:r>
        <w:rPr/>
        <w:t xml:space="preserve"> violent offense that is not considered a serious violent offense</w:t>
      </w:r>
      <w:r>
        <w:rPr>
          <w:u w:val="single"/>
        </w:rPr>
        <w:t xml:space="preserve">; or</w:t>
      </w:r>
    </w:p>
    <w:p>
      <w:pPr>
        <w:spacing w:before="0" w:after="0" w:line="408" w:lineRule="exact"/>
        <w:ind w:left="0" w:right="0" w:firstLine="576"/>
        <w:jc w:val="left"/>
      </w:pPr>
      <w:r>
        <w:rPr>
          <w:u w:val="single"/>
        </w:rPr>
        <w:t xml:space="preserve">(b) An offense involving the unlawful possession of a firearm under RCW 9.41.040, where the offender is sentenced to imprisonment for more than one year</w:t>
      </w:r>
      <w:r>
        <w:rPr/>
        <w:t xml:space="preserv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w:t>
      </w:r>
    </w:p>
    <w:p>
      <w:pPr>
        <w:spacing w:before="0" w:after="0" w:line="408" w:lineRule="exact"/>
        <w:ind w:left="0" w:right="0" w:firstLine="576"/>
        <w:jc w:val="left"/>
      </w:pPr>
      <w:r>
        <w:rPr/>
        <w:t xml:space="preserve">(c) A felony offense under chapter 69.50 or 69.52 RCW, committed on or after July 1, 2000; or</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p>
    <w:p>
      <w:pPr>
        <w:spacing w:before="0" w:after="0" w:line="408" w:lineRule="exact"/>
        <w:ind w:left="0" w:right="0" w:firstLine="576"/>
        <w:jc w:val="left"/>
      </w:pPr>
      <w:r>
        <w:rPr/>
        <w:t xml:space="preserve">(4) If an offender is sentenced under the drug offender sentencing alternative, the court shall impose community custody as provided in:</w:t>
      </w:r>
    </w:p>
    <w:p>
      <w:pPr>
        <w:spacing w:before="0" w:after="0" w:line="408" w:lineRule="exact"/>
        <w:ind w:left="0" w:right="0" w:firstLine="576"/>
        <w:jc w:val="left"/>
      </w:pPr>
      <w:r>
        <w:rPr/>
        <w:t xml:space="preserve">(a) RCW 9.94A.660 and 9.94A.662 for a prison-based drug offender sentencing alternative;</w:t>
      </w:r>
    </w:p>
    <w:p>
      <w:pPr>
        <w:spacing w:before="0" w:after="0" w:line="408" w:lineRule="exact"/>
        <w:ind w:left="0" w:right="0" w:firstLine="576"/>
        <w:jc w:val="left"/>
      </w:pPr>
      <w:r>
        <w:rPr/>
        <w:t xml:space="preserve">(b) RCW 9.94A.660 and 9.94A.664 for a residential-based drug offender sentencing alternative;</w:t>
      </w:r>
    </w:p>
    <w:p>
      <w:pPr>
        <w:spacing w:before="0" w:after="0" w:line="408" w:lineRule="exact"/>
        <w:ind w:left="0" w:right="0" w:firstLine="576"/>
        <w:jc w:val="left"/>
      </w:pPr>
      <w:r>
        <w:rPr/>
        <w:t xml:space="preserve">(c) RCW 9.94A.662 and 9.94A.661(6) for a prison-based drug offender sentencing alternative for driving under the influence; and</w:t>
      </w:r>
    </w:p>
    <w:p>
      <w:pPr>
        <w:spacing w:before="0" w:after="0" w:line="408" w:lineRule="exact"/>
        <w:ind w:left="0" w:right="0" w:firstLine="576"/>
        <w:jc w:val="left"/>
      </w:pPr>
      <w:r>
        <w:rPr/>
        <w:t xml:space="preserve">(d) RCW 9.94A.661 (5) and (6) for a residential-based drug offender sentencing alternative for driving under the influence.</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the offender is sentenced under the mental health sentencing alternative, the court shall impose a term of community custody as provided in RCW 9.94A.695.</w:t>
      </w:r>
    </w:p>
    <w:p>
      <w:pPr>
        <w:spacing w:before="0" w:after="0" w:line="408" w:lineRule="exact"/>
        <w:ind w:left="0" w:right="0" w:firstLine="576"/>
        <w:jc w:val="left"/>
      </w:pPr>
      <w:r>
        <w:rPr/>
        <w:t xml:space="preserve">(9)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(10) The term of community custody specified by this section shall be reduced by the court whenever an offender's standard sentence range term of confinement in combination with the term of community custody exceeds the statutory maximum for the crime as provided in RCW 9A.20.021.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2026.</w:t>
      </w:r>
    </w:p>
    <w:p/>
    <w:p>
      <w:pPr>
        <w:jc w:val="center"/>
      </w:pPr>
      <w:r>
        <w:rPr>
          <w:b/>
        </w:rPr>
        <w:t>--- END ---</w:t>
      </w:r>
    </w:p>
    <w:sectPr>
      <w:pgNumType w:start="1"/>
      <w:footerReference xmlns:r="http://schemas.openxmlformats.org/officeDocument/2006/relationships" r:id="R044118d7fdfb43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72d90f6a664adb" /><Relationship Type="http://schemas.openxmlformats.org/officeDocument/2006/relationships/footer" Target="/word/footer1.xml" Id="R044118d7fdfb4371" /></Relationships>
</file>