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51b95044e1456f" /></Relationships>
</file>

<file path=word/document.xml><?xml version="1.0" encoding="utf-8"?>
<w:document xmlns:w="http://schemas.openxmlformats.org/wordprocessingml/2006/main">
  <w:body>
    <w:p>
      <w:r>
        <w:t>S-0496.1</w:t>
      </w:r>
    </w:p>
    <w:p>
      <w:pPr>
        <w:jc w:val="center"/>
      </w:pPr>
      <w:r>
        <w:t>_______________________________________________</w:t>
      </w:r>
    </w:p>
    <w:p/>
    <w:p>
      <w:pPr>
        <w:jc w:val="center"/>
      </w:pPr>
      <w:r>
        <w:rPr>
          <w:b/>
        </w:rPr>
        <w:t>SENATE BILL 5247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J. Wilson and Chapman</w:t>
      </w:r>
    </w:p>
    <w:p/>
    <w:p>
      <w:r>
        <w:rPr>
          <w:t xml:space="preserve">Read first time 01/14/25.  </w:t>
        </w:rPr>
      </w:r>
      <w:r>
        <w:rPr>
          <w:t xml:space="preserve">Referred to Committee on State Government, Tribal Affairs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transferring ownership of the Naselle Youth Camp property to the Chinook Indian Nation; amending RCW 28A.190.005 and 72.05.010;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transfer ownership of the Naselle Youth Camp property to the Chinook Indian Nation in order to realize the highest and best use of an underutilized asset for the local community and the people. By October 1, 2025, the department of enterprise services must execute an agreement to transfer title of the property from the state to the Chinook Indian Nation without further consideration if the Chinook Indian Nation agrees to maintain ownership of the property for a minimum of 10 years and to use the property for tribal government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190</w:t>
      </w:r>
      <w:r>
        <w:rPr/>
        <w:t xml:space="preserve">.</w:t>
      </w:r>
      <w:r>
        <w:t xml:space="preserve">005</w:t>
      </w:r>
      <w:r>
        <w:rPr/>
        <w:t xml:space="preserve"> and 2021 c 164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"Institutional education facility" means residential habilitation and child study and treatment centers operated by the department of social and health services, state long-term juvenile institutions operated by the department of children, youth, and families, state-operated community facilities, county juvenile detention centers, and facilities of the department of corrections that incarcerate juveniles committed as adults.</w:t>
      </w:r>
    </w:p>
    <w:p>
      <w:pPr>
        <w:spacing w:before="0" w:after="0" w:line="408" w:lineRule="exact"/>
        <w:ind w:left="0" w:right="0" w:firstLine="576"/>
        <w:jc w:val="left"/>
      </w:pPr>
      <w:r>
        <w:rPr/>
        <w:t xml:space="preserve">(2) "Institutional education program" means the program of education that is provided to youth in institutional education facilities as a mandatory component of the program of basic education under RCW 28A.150.200.</w:t>
      </w:r>
    </w:p>
    <w:p>
      <w:pPr>
        <w:spacing w:before="0" w:after="0" w:line="408" w:lineRule="exact"/>
        <w:ind w:left="0" w:right="0" w:firstLine="576"/>
        <w:jc w:val="left"/>
      </w:pPr>
      <w:r>
        <w:rPr/>
        <w:t xml:space="preserve">(3) "Institutional education provider" or "provider" means a school district, educational service district, or other entity providing education services to youth in an institutional education facility.</w:t>
      </w:r>
    </w:p>
    <w:p>
      <w:pPr>
        <w:spacing w:before="0" w:after="0" w:line="408" w:lineRule="exact"/>
        <w:ind w:left="0" w:right="0" w:firstLine="576"/>
        <w:jc w:val="left"/>
      </w:pPr>
      <w:r>
        <w:rPr/>
        <w:t xml:space="preserve">(4) "Postresident youth" means a person who is under the age of 21 and a former resident of an institutional education facility. A postresident youth may be a public school student or a person who is eligible to be a public school student but who is not enrolled in a school or otherwise receiving basic education services.</w:t>
      </w:r>
    </w:p>
    <w:p>
      <w:pPr>
        <w:spacing w:before="0" w:after="0" w:line="408" w:lineRule="exact"/>
        <w:ind w:left="0" w:right="0" w:firstLine="576"/>
        <w:jc w:val="left"/>
      </w:pPr>
      <w:r>
        <w:rPr/>
        <w:t xml:space="preserve">(5) "Residential school" means the following institutional education facilities: Green Hill school, </w:t>
      </w:r>
      <w:r>
        <w:t>((</w:t>
      </w:r>
      <w:r>
        <w:rPr>
          <w:strike/>
        </w:rPr>
        <w:t xml:space="preserve">Naselle Youth Camp,</w:t>
      </w:r>
      <w:r>
        <w:t>))</w:t>
      </w:r>
      <w:r>
        <w:rPr/>
        <w:t xml:space="preserve"> Echo Glen, Lakeland Village, Rainier school, Yakima Valley school, Fircrest school, the Child Study and Treatment Center and Secondary School of western state hospital, and other schools, camps, and centers established by the department of social and health services or the department of children, youth, and families for the diagnosis, confinement, and rehabilitation of juveniles committed by the courts or for the care and treatment of persons who are exceptional in their needs by reason of mental or physical deficiency. "Residential school" does not include the state schools for the blind, the Washington state center for childhood deafness and hearing loss, or adult correctional institutions.</w:t>
      </w:r>
    </w:p>
    <w:p>
      <w:pPr>
        <w:spacing w:before="0" w:after="0" w:line="408" w:lineRule="exact"/>
        <w:ind w:left="0" w:right="0" w:firstLine="576"/>
        <w:jc w:val="left"/>
      </w:pPr>
      <w:r>
        <w:rPr/>
        <w:t xml:space="preserve">(6) "School district" has the same meaning as in RCW 28A.315.025 and includes any educational service district that has entered into an agreement to provide a program of education for residents at an institutional education facility on behalf of the school district as a cooperative service program pursuant to RCW 28A.310.180.</w:t>
      </w:r>
    </w:p>
    <w:p>
      <w:pPr>
        <w:spacing w:before="0" w:after="0" w:line="408" w:lineRule="exact"/>
        <w:ind w:left="0" w:right="0" w:firstLine="576"/>
        <w:jc w:val="left"/>
      </w:pPr>
      <w:r>
        <w:rPr/>
        <w:t xml:space="preserve">(7) "Youth" means a person who is under the age of 21 who is a resident of an institutional education facility. A youth may be a public school student or a person who is eligible to be a public school student but who is not enrolled in a school or otherwise receiving basic education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010</w:t>
      </w:r>
      <w:r>
        <w:rPr/>
        <w:t xml:space="preserve"> and 2020 c 274 s 54 are each amended to read as follows:</w:t>
      </w:r>
    </w:p>
    <w:p>
      <w:pPr>
        <w:spacing w:before="0" w:after="0" w:line="408" w:lineRule="exact"/>
        <w:ind w:left="0" w:right="0" w:firstLine="576"/>
        <w:jc w:val="left"/>
      </w:pPr>
      <w:r>
        <w:rPr/>
        <w:t xml:space="preserve">(1) The purposes of </w:t>
      </w:r>
      <w:r>
        <w:t>((</w:t>
      </w:r>
      <w:r>
        <w:rPr>
          <w:strike/>
        </w:rPr>
        <w:t xml:space="preserve">RCW 72.05.010</w:t>
      </w:r>
      <w:r>
        <w:t>))</w:t>
      </w:r>
      <w:r>
        <w:rPr/>
        <w:t xml:space="preserve"> </w:t>
      </w:r>
      <w:r>
        <w:rPr>
          <w:u w:val="single"/>
        </w:rPr>
        <w:t xml:space="preserve">this section and RCW 72.05.020</w:t>
      </w:r>
      <w:r>
        <w:rPr/>
        <w:t xml:space="preserve"> through 72.05.210 are: To provide for every child with behavior problems, persons with disabilities, and hearing and visually impaired children, within the purview of </w:t>
      </w:r>
      <w:r>
        <w:t>((</w:t>
      </w:r>
      <w:r>
        <w:rPr>
          <w:strike/>
        </w:rPr>
        <w:t xml:space="preserve">RCW 72.05.010</w:t>
      </w:r>
      <w:r>
        <w:t>))</w:t>
      </w:r>
      <w:r>
        <w:rPr/>
        <w:t xml:space="preserve"> </w:t>
      </w:r>
      <w:r>
        <w:rPr>
          <w:u w:val="single"/>
        </w:rPr>
        <w:t xml:space="preserve">this section and RCW 72.05.020</w:t>
      </w:r>
      <w:r>
        <w:rPr/>
        <w:t xml:space="preserve"> through 72.05.210, as now or hereafter amended, such care, guidance and instruction, control and treatment as will best serve the welfare of the child or person and society; to insure nonpolitical and qualified operation, supervision, management, and control of the Green Hill school, </w:t>
      </w:r>
      <w:r>
        <w:t>((</w:t>
      </w:r>
      <w:r>
        <w:rPr>
          <w:strike/>
        </w:rPr>
        <w:t xml:space="preserve">the Naselle Youth Camp,</w:t>
      </w:r>
      <w:r>
        <w:t>))</w:t>
      </w:r>
      <w:r>
        <w:rPr/>
        <w:t xml:space="preserve"> Echo Glen, Lakeland Village, Rainier school, the Yakima Valley school, Fircrest school, the Child Study and Treatment Center and Secondary School of western state hospital, and like residential state schools, camps, and centers hereafter established; and to provide for the persons committed or admitted to those schools that type of care, instruction, and treatment most likely to accomplish their rehabilitation and restoration to normal citizenship.</w:t>
      </w:r>
    </w:p>
    <w:p>
      <w:pPr>
        <w:spacing w:before="0" w:after="0" w:line="408" w:lineRule="exact"/>
        <w:ind w:left="0" w:right="0" w:firstLine="576"/>
        <w:jc w:val="left"/>
      </w:pPr>
      <w:r>
        <w:rPr/>
        <w:t xml:space="preserve">(2) To further such purposes, Green Hill School, Echo Glen, </w:t>
      </w:r>
      <w:r>
        <w:t>((</w:t>
      </w:r>
      <w:r>
        <w:rPr>
          <w:strike/>
        </w:rPr>
        <w:t xml:space="preserve">Naselle Youth Camp,</w:t>
      </w:r>
      <w:r>
        <w:t>))</w:t>
      </w:r>
      <w:r>
        <w:rPr/>
        <w:t xml:space="preserve"> and such other juvenile rehabilitation facilities, as may hereafter be established, are placed under the department of children, youth, and families; Lakeland Village, Rainier school, the Yakima Valley school, Fircrest school, the Child Study and Treatment Center and Secondary School of western state hospital, and like residential state schools, camps, and centers, hereafter established, are placed under the department of social and health services.</w:t>
      </w:r>
    </w:p>
    <w:p/>
    <w:p>
      <w:pPr>
        <w:jc w:val="center"/>
      </w:pPr>
      <w:r>
        <w:rPr>
          <w:b/>
        </w:rPr>
        <w:t>--- END ---</w:t>
      </w:r>
    </w:p>
    <w:sectPr>
      <w:pgNumType w:start="1"/>
      <w:footerReference xmlns:r="http://schemas.openxmlformats.org/officeDocument/2006/relationships" r:id="R8f453164a3ff4e2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8da9a782654016" /><Relationship Type="http://schemas.openxmlformats.org/officeDocument/2006/relationships/footer" Target="/word/footer1.xml" Id="R8f453164a3ff4e29" /></Relationships>
</file>