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53327111344c33" /></Relationships>
</file>

<file path=word/document.xml><?xml version="1.0" encoding="utf-8"?>
<w:document xmlns:w="http://schemas.openxmlformats.org/wordprocessingml/2006/main">
  <w:body>
    <w:p>
      <w:r>
        <w:t>S-0448.1</w:t>
      </w:r>
    </w:p>
    <w:p>
      <w:pPr>
        <w:jc w:val="center"/>
      </w:pPr>
      <w:r>
        <w:t>_______________________________________________</w:t>
      </w:r>
    </w:p>
    <w:p/>
    <w:p>
      <w:pPr>
        <w:jc w:val="center"/>
      </w:pPr>
      <w:r>
        <w:rPr>
          <w:b/>
        </w:rPr>
        <w:t>SENATE BILL 5227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Orwall and Holy</w:t>
      </w:r>
    </w:p>
    <w:p/>
    <w:p>
      <w:r>
        <w:rPr>
          <w:t xml:space="preserve">Prefiled 01/10/25.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offenses involving child sex dolls; amending RCW 9.68A.120; reenacting and amending RCW 9.68A.011 and 9.94A.515; adding new sections to chapter 9.68A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011</w:t>
      </w:r>
      <w:r>
        <w:rPr/>
        <w:t xml:space="preserve"> and 2024 c 88 s 1 are each reenacted and amended to read as follows:</w:t>
      </w:r>
    </w:p>
    <w:p>
      <w:pPr>
        <w:spacing w:before="0" w:after="0" w:line="408" w:lineRule="exact"/>
        <w:ind w:left="0" w:right="0" w:firstLine="576"/>
        <w:jc w:val="left"/>
      </w:pPr>
      <w:r>
        <w:rPr/>
        <w:t xml:space="preserve">Unless the context clearly indicates otherwise, the definitions in this section apply throughout this chapter.</w:t>
      </w:r>
    </w:p>
    <w:p>
      <w:pPr>
        <w:spacing w:before="0" w:after="0" w:line="408" w:lineRule="exact"/>
        <w:ind w:left="0" w:right="0" w:firstLine="576"/>
        <w:jc w:val="left"/>
      </w:pPr>
      <w:r>
        <w:rPr/>
        <w:t xml:space="preserve">(1) </w:t>
      </w:r>
      <w:r>
        <w:rPr>
          <w:u w:val="single"/>
        </w:rPr>
        <w:t xml:space="preserve">"Child sex doll" means an anatomically correct doll, mannequin, robot, or other object that is intended to be used for sexual stimulation or gratification, and that:</w:t>
      </w:r>
    </w:p>
    <w:p>
      <w:pPr>
        <w:spacing w:before="0" w:after="0" w:line="408" w:lineRule="exact"/>
        <w:ind w:left="0" w:right="0" w:firstLine="576"/>
        <w:jc w:val="left"/>
      </w:pPr>
      <w:r>
        <w:rPr>
          <w:u w:val="single"/>
        </w:rPr>
        <w:t xml:space="preserve">(a) A reasonable person would believe is intended to resemble a minor or part of a minor based on its physical appearance, regardless of whether it also has some adult traits or characteristics; or</w:t>
      </w:r>
    </w:p>
    <w:p>
      <w:pPr>
        <w:spacing w:before="0" w:after="0" w:line="408" w:lineRule="exact"/>
        <w:ind w:left="0" w:right="0" w:firstLine="576"/>
        <w:jc w:val="left"/>
      </w:pPr>
      <w:r>
        <w:rPr>
          <w:u w:val="single"/>
        </w:rPr>
        <w:t xml:space="preserve">(b) Is specifically advertised as being a representation of a minor or part of a minor.</w:t>
      </w:r>
    </w:p>
    <w:p>
      <w:pPr>
        <w:spacing w:before="0" w:after="0" w:line="408" w:lineRule="exact"/>
        <w:ind w:left="0" w:right="0" w:firstLine="576"/>
        <w:jc w:val="left"/>
      </w:pPr>
      <w:r>
        <w:rPr>
          <w:u w:val="single"/>
        </w:rPr>
        <w:t xml:space="preserve">(2)</w:t>
      </w:r>
      <w:r>
        <w:rPr/>
        <w:t xml:space="preserve"> "Digitization" means creating or altering any visual or printed matter to depict an identifiable minor in a realistic manner utilizing images of another person or computer-generated images, regardless of whether such creation or alteration is accomplished manually or through an automated process. "Digitization" includes, but is not limited to, creation or alteration of any visual or printed matter by using artificial intelligence.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"Fabricated depiction of an identifiable minor" and "fabricated depiction" mean any visual or printed matter that depicts a minor who is identifiable from the matter itself or from information displayed with or otherwise connected to the matter, and that was created or altered by digitization to depict the minor engaging in sexually explicit conduct in which the minor did not actually engage.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 "internet session" means a period of time during which an internet user, using a specific internet protocol address, visits or is logged into an internet site for an uninterrupted period of time.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"Live performance" means any play, show, skit, dance, or other exhibition performed or presented to or before an audience of one or more, with or without consideration.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"Minor" means any person under eighteen years of age.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To "photograph" means to make a print, negative, slide, digital image, motion picture, or videotape. A "photograph" means anything tangible or intangible produced by photographing.</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"Sexually explicit conduct" means actual or simulated:</w:t>
      </w:r>
    </w:p>
    <w:p>
      <w:pPr>
        <w:spacing w:before="0" w:after="0" w:line="408" w:lineRule="exact"/>
        <w:ind w:left="0" w:right="0" w:firstLine="576"/>
        <w:jc w:val="left"/>
      </w:pPr>
      <w:r>
        <w:rPr/>
        <w:t xml:space="preserve">(a) Sexual intercourse, including genital-genital, oral-genital, anal-genital, or oral-anal, whether between persons of the same or opposite sex or between humans and animals;</w:t>
      </w:r>
    </w:p>
    <w:p>
      <w:pPr>
        <w:spacing w:before="0" w:after="0" w:line="408" w:lineRule="exact"/>
        <w:ind w:left="0" w:right="0" w:firstLine="576"/>
        <w:jc w:val="left"/>
      </w:pPr>
      <w:r>
        <w:rPr/>
        <w:t xml:space="preserve">(b) Penetration of the vagina or rectum by any object;</w:t>
      </w:r>
    </w:p>
    <w:p>
      <w:pPr>
        <w:spacing w:before="0" w:after="0" w:line="408" w:lineRule="exact"/>
        <w:ind w:left="0" w:right="0" w:firstLine="576"/>
        <w:jc w:val="left"/>
      </w:pPr>
      <w:r>
        <w:rPr/>
        <w:t xml:space="preserve">(c) Masturbation;</w:t>
      </w:r>
    </w:p>
    <w:p>
      <w:pPr>
        <w:spacing w:before="0" w:after="0" w:line="408" w:lineRule="exact"/>
        <w:ind w:left="0" w:right="0" w:firstLine="576"/>
        <w:jc w:val="left"/>
      </w:pPr>
      <w:r>
        <w:rPr/>
        <w:t xml:space="preserve">(d) Sadomasochistic abuse;</w:t>
      </w:r>
    </w:p>
    <w:p>
      <w:pPr>
        <w:spacing w:before="0" w:after="0" w:line="408" w:lineRule="exact"/>
        <w:ind w:left="0" w:right="0" w:firstLine="576"/>
        <w:jc w:val="left"/>
      </w:pPr>
      <w:r>
        <w:rPr/>
        <w:t xml:space="preserve">(e) Defecation or urination for the purpose of sexual stimulation of the viewer;</w:t>
      </w:r>
    </w:p>
    <w:p>
      <w:pPr>
        <w:spacing w:before="0" w:after="0" w:line="408" w:lineRule="exact"/>
        <w:ind w:left="0" w:right="0" w:firstLine="576"/>
        <w:jc w:val="left"/>
      </w:pPr>
      <w:r>
        <w:rPr/>
        <w:t xml:space="preserve">(f) Depiction of the genitals or unclothed pubic or rectal areas of any minor, or the unclothed breast of a female minor, for the purpose of sexual stimulation of the viewer. For the purposes of this subsection </w:t>
      </w:r>
      <w:r>
        <w:t>((</w:t>
      </w:r>
      <w:r>
        <w:rPr>
          <w:strike/>
        </w:rPr>
        <w:t xml:space="preserve">(7)</w:t>
      </w:r>
      <w:r>
        <w:t>))</w:t>
      </w:r>
      <w:r>
        <w:rPr/>
        <w:t xml:space="preserve"> </w:t>
      </w:r>
      <w:r>
        <w:rPr>
          <w:u w:val="single"/>
        </w:rPr>
        <w:t xml:space="preserve">(8)</w:t>
      </w:r>
      <w:r>
        <w:rPr/>
        <w:t xml:space="preserve">(f), it is not necessary that the minor know that he or she is participating in the described conduct, or any aspect of it; and</w:t>
      </w:r>
    </w:p>
    <w:p>
      <w:pPr>
        <w:spacing w:before="0" w:after="0" w:line="408" w:lineRule="exact"/>
        <w:ind w:left="0" w:right="0" w:firstLine="576"/>
        <w:jc w:val="left"/>
      </w:pPr>
      <w:r>
        <w:rPr/>
        <w:t xml:space="preserve">(g) Touching of a person's clothed or unclothed genitals, pubic area, buttocks, or breast area for the purpose of sexual stimulation of the viewer.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"Visual or printed matter" means any photograph or other material that contains a reproduction of a photograph. "Visual or printed matter" includes, but is not limited to, any such photograph or other material that constitutes a fabricated depiction of an identifiable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(1)(a) A person is guilty of trafficking a child sex doll if the person knowingly sells, distributes, transfers, advertises, or possesses with intent to sell, distribute, transfer, or advertise, a child sex doll.</w:t>
      </w:r>
    </w:p>
    <w:p>
      <w:pPr>
        <w:spacing w:before="0" w:after="0" w:line="408" w:lineRule="exact"/>
        <w:ind w:left="0" w:right="0" w:firstLine="576"/>
        <w:jc w:val="left"/>
      </w:pPr>
      <w:r>
        <w:rPr/>
        <w:t xml:space="preserve">(b) Trafficking a child sex doll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child sex doll constitutes a separate offense.</w:t>
      </w:r>
    </w:p>
    <w:p>
      <w:pPr>
        <w:spacing w:before="0" w:after="0" w:line="408" w:lineRule="exact"/>
        <w:ind w:left="0" w:right="0" w:firstLine="576"/>
        <w:jc w:val="left"/>
      </w:pPr>
      <w:r>
        <w:rPr/>
        <w:t xml:space="preserve">(2)(a) A person is guilty of manufacturing a child sex doll if the person knowingly manufactures or possesses with intent to manufacture a child sex doll.</w:t>
      </w:r>
    </w:p>
    <w:p>
      <w:pPr>
        <w:spacing w:before="0" w:after="0" w:line="408" w:lineRule="exact"/>
        <w:ind w:left="0" w:right="0" w:firstLine="576"/>
        <w:jc w:val="left"/>
      </w:pPr>
      <w:r>
        <w:rPr/>
        <w:t xml:space="preserve">(b) Manufacturing a child sex doll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child sex doll constitutes a separate offense.</w:t>
      </w:r>
    </w:p>
    <w:p>
      <w:pPr>
        <w:spacing w:before="0" w:after="0" w:line="408" w:lineRule="exact"/>
        <w:ind w:left="0" w:right="0" w:firstLine="576"/>
        <w:jc w:val="left"/>
      </w:pPr>
      <w:r>
        <w:rPr/>
        <w:t xml:space="preserve">(3)(a) A person is guilty of sending or bringing into the state a child sex doll if he or she knowingly sends or causes to be sent, or brings or causes to be brought, into this state for sale or distribution, a child sex doll.</w:t>
      </w:r>
    </w:p>
    <w:p>
      <w:pPr>
        <w:spacing w:before="0" w:after="0" w:line="408" w:lineRule="exact"/>
        <w:ind w:left="0" w:right="0" w:firstLine="576"/>
        <w:jc w:val="left"/>
      </w:pPr>
      <w:r>
        <w:rPr/>
        <w:t xml:space="preserve">(b) Sending or bringing into the state a child sex doll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child sex doll constitutes a separate offense.</w:t>
      </w:r>
    </w:p>
    <w:p>
      <w:pPr>
        <w:spacing w:before="0" w:after="0" w:line="408" w:lineRule="exact"/>
        <w:ind w:left="0" w:right="0" w:firstLine="576"/>
        <w:jc w:val="left"/>
      </w:pPr>
      <w:r>
        <w:rPr/>
        <w:t xml:space="preserve">(4)(a) A person is guilty of possession of a child sex doll if the person knowingly possesses a child sex doll.</w:t>
      </w:r>
    </w:p>
    <w:p>
      <w:pPr>
        <w:spacing w:before="0" w:after="0" w:line="408" w:lineRule="exact"/>
        <w:ind w:left="0" w:right="0" w:firstLine="576"/>
        <w:jc w:val="left"/>
      </w:pPr>
      <w:r>
        <w:rPr/>
        <w:t xml:space="preserve">(b) Possession of a child sex doll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child sex doll constitutes a separate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 In addition to penalties set forth in section 2 of this act, a person who is convicted of violating section 2 of this act shall be assessed a fee of $1,000 for each separate conviction.</w:t>
      </w:r>
    </w:p>
    <w:p>
      <w:pPr>
        <w:spacing w:before="0" w:after="0" w:line="408" w:lineRule="exact"/>
        <w:ind w:left="0" w:right="0" w:firstLine="576"/>
        <w:jc w:val="left"/>
      </w:pPr>
      <w:r>
        <w:rPr/>
        <w:t xml:space="preserve">(2) Fees assessed under this section shall be collected by the clerk of the court and remitted to the state treasurer for deposit into the child rescue fund created in RCW 9.68A.200.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120</w:t>
      </w:r>
      <w:r>
        <w:rPr/>
        <w:t xml:space="preserve"> and 2022 c 162 s 4 are each amended to read as follows:</w:t>
      </w:r>
    </w:p>
    <w:p>
      <w:pPr>
        <w:spacing w:before="0" w:after="0" w:line="408" w:lineRule="exact"/>
        <w:ind w:left="0" w:right="0" w:firstLine="576"/>
        <w:jc w:val="left"/>
      </w:pPr>
      <w:r>
        <w:rPr/>
        <w:t xml:space="preserve">The following are subject to seizure and forfeiture:</w:t>
      </w:r>
    </w:p>
    <w:p>
      <w:pPr>
        <w:spacing w:before="0" w:after="0" w:line="408" w:lineRule="exact"/>
        <w:ind w:left="0" w:right="0" w:firstLine="576"/>
        <w:jc w:val="left"/>
      </w:pPr>
      <w:r>
        <w:rPr/>
        <w:t xml:space="preserve">(1) All visual or printed matter that depicts a minor engaged in sexually explicit conduct</w:t>
      </w:r>
      <w:r>
        <w:rPr>
          <w:u w:val="single"/>
        </w:rPr>
        <w:t xml:space="preserve">, and any child sex dolls</w:t>
      </w:r>
      <w:r>
        <w:rPr/>
        <w:t xml:space="preserve">.</w:t>
      </w:r>
    </w:p>
    <w:p>
      <w:pPr>
        <w:spacing w:before="0" w:after="0" w:line="408" w:lineRule="exact"/>
        <w:ind w:left="0" w:right="0" w:firstLine="576"/>
        <w:jc w:val="left"/>
      </w:pPr>
      <w:r>
        <w:rPr/>
        <w:t xml:space="preserve">(2) All raw materials, equipment, and other tangible personal property of any kind used or intended to be used to manufacture or process any visual or printed matter that depicts a minor engaged in sexually explicit conduct </w:t>
      </w:r>
      <w:r>
        <w:rPr>
          <w:u w:val="single"/>
        </w:rPr>
        <w:t xml:space="preserve">or a child sex doll</w:t>
      </w:r>
      <w:r>
        <w:rPr/>
        <w:t xml:space="preserve">, and all conveyances, including aircraft, vehicles, or vessels that are used or intended for use to transport, or in any manner to facilitate the transportation of, visual or printed matter in violation of RCW 9.68A.050 or 9.68A.060, </w:t>
      </w:r>
      <w:r>
        <w:rPr>
          <w:u w:val="single"/>
        </w:rPr>
        <w:t xml:space="preserve">or a child sex doll in violation of section 2 (1) or (2) of this act,</w:t>
      </w:r>
      <w:r>
        <w:rPr/>
        <w:t xml:space="preserve"> but:</w:t>
      </w:r>
    </w:p>
    <w:p>
      <w:pPr>
        <w:spacing w:before="0" w:after="0" w:line="408" w:lineRule="exact"/>
        <w:ind w:left="0" w:right="0" w:firstLine="576"/>
        <w:jc w:val="left"/>
      </w:pPr>
      <w:r>
        <w:rPr/>
        <w:t xml:space="preserve">(a)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No property is subject to forfeiture under this section by reason of any act or omission established by the owner of the property to have been committed or omitted without the owner's knowledge or consent;</w:t>
      </w:r>
    </w:p>
    <w:p>
      <w:pPr>
        <w:spacing w:before="0" w:after="0" w:line="408" w:lineRule="exact"/>
        <w:ind w:left="0" w:right="0" w:firstLine="576"/>
        <w:jc w:val="left"/>
      </w:pPr>
      <w:r>
        <w:rPr/>
        <w:t xml:space="preserve">(c) A forfeiture of property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(d) When the owner of a conveyance has been arrested under this chapter the conveyance may not be subject to forfeiture unless it is seized or process is issued for its seizure within ten days of the owner's arrest.</w:t>
      </w:r>
    </w:p>
    <w:p>
      <w:pPr>
        <w:spacing w:before="0" w:after="0" w:line="408" w:lineRule="exact"/>
        <w:ind w:left="0" w:right="0" w:firstLine="576"/>
        <w:jc w:val="left"/>
      </w:pPr>
      <w:r>
        <w:rPr/>
        <w:t xml:space="preserve">(3) All personal property, moneys, negotiable instruments, securities, or other tangible or intangible property furnished or intended to be furnished by any person in exchange for visual or printed matter depicting a minor engaged in sexually explicit conduct </w:t>
      </w:r>
      <w:r>
        <w:rPr>
          <w:u w:val="single"/>
        </w:rPr>
        <w:t xml:space="preserve">or a child sex doll</w:t>
      </w:r>
      <w:r>
        <w:rPr/>
        <w:t xml:space="preserve">, or constituting proceeds traceable to any violation of this chapter.</w:t>
      </w:r>
    </w:p>
    <w:p>
      <w:pPr>
        <w:spacing w:before="0" w:after="0" w:line="408" w:lineRule="exact"/>
        <w:ind w:left="0" w:right="0" w:firstLine="576"/>
        <w:jc w:val="left"/>
      </w:pPr>
      <w:r>
        <w:rPr/>
        <w:t xml:space="preserve">(4) Property subject to forfeiture under this chapter may be seized by any law enforcement officer of this state upon process issued by any superior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(5) In the event of seizure under subsection (4)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of the seizure and intended forfeiture of the seized property. The notice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(6) If no person notifies the seizing law enforcement agency in writing of the person's claim of ownership or right to possession of seized items within forty-five days of the seizure, the item seized shall be deemed forfeited.</w:t>
      </w:r>
    </w:p>
    <w:p>
      <w:pPr>
        <w:spacing w:before="0" w:after="0" w:line="408" w:lineRule="exact"/>
        <w:ind w:left="0" w:right="0" w:firstLine="576"/>
        <w:jc w:val="left"/>
      </w:pPr>
      <w:r>
        <w:rPr/>
        <w:t xml:space="preserve">(7) If any person notifies the seizing law enforcement agency in writing of the person's claim of ownership or right to possession of seized items within forty-five days of the seizure, the person or persons shall be afforded a reasonable opportunity to be heard as to the claim or right. The hearing shall be before an administrative law judge appointed under chapter 34.12 RCW, except that any person asserting a claim or right may remove the matter to a court of competent jurisdiction if the aggregate value of the article or articles involved is more than five hundred dollars. The hearing before an administrative law judge and any appeal therefrom shall be under Title 34 RCW. In a court hearing between two or more claimants to the article or articles involved, the prevailing party shall be entitled to a judgment for costs and reasonable attorney's fees. The burden of producing evidence shall be upon the person claiming to be the lawful owner or the person claiming to have the lawful right to possession of the seized items. The seizing law enforcement agency shall promptly return the article or articles to the claimant upon a determination by the administrative law judge or court that the claimant is lawfully entitled to possession thereof of the seized items.</w:t>
      </w:r>
    </w:p>
    <w:p>
      <w:pPr>
        <w:spacing w:before="0" w:after="0" w:line="408" w:lineRule="exact"/>
        <w:ind w:left="0" w:right="0" w:firstLine="576"/>
        <w:jc w:val="left"/>
      </w:pPr>
      <w:r>
        <w:rPr/>
        <w:t xml:space="preserve">(8) If property is sought to be forfeited on the ground that it constitutes proceeds traceable to a violation of this chapter, the seizing law enforcement agency must prove by a preponderance of the evidence that the property constitutes proceeds traceable to a violation of this chapter.</w:t>
      </w:r>
    </w:p>
    <w:p>
      <w:pPr>
        <w:spacing w:before="0" w:after="0" w:line="408" w:lineRule="exact"/>
        <w:ind w:left="0" w:right="0" w:firstLine="576"/>
        <w:jc w:val="left"/>
      </w:pPr>
      <w:r>
        <w:rPr/>
        <w:t xml:space="preserve">(9) When property is forfeited under this chapter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the property to that agency for the exclusive use of enforcing this chapter or chapter 9A.88 RCW;</w:t>
      </w:r>
    </w:p>
    <w:p>
      <w:pPr>
        <w:spacing w:before="0" w:after="0" w:line="408" w:lineRule="exact"/>
        <w:ind w:left="0" w:right="0" w:firstLine="576"/>
        <w:jc w:val="left"/>
      </w:pPr>
      <w:r>
        <w:rPr/>
        <w:t xml:space="preserve">(b) Sell that which is not required to be destroyed by law and which is not harmful to the public; or</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(10)(a) By January 31st of each year, each seizing agency shall remit to the state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an independent selling agency.</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(11) Forfeited property and net proceeds not required to be remitted to the state under this chapter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9A.88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2024 c 301 s 29 and 2024 c 55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495"/>
        <w:gridCol w:w="735"/>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Manufacture of a child sex doll (section 2(2)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Sending, bringing into state a child sex doll (section 2(3)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Trafficking a child sex doll (section 2(1)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Possession of a child sex doll (section 2(4)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1 (RCW 9A.82.190)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(RCW 16.52.205)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2 (RCW 9A.82.200)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sale, or offering for sale of seven or more unmarked catalytic converters (RCW 9A.82.180(5))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4a5e562139c543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ba0c4a5c394f29" /><Relationship Type="http://schemas.openxmlformats.org/officeDocument/2006/relationships/footer" Target="/word/footer1.xml" Id="R4a5e562139c54364" /></Relationships>
</file>