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767a023567482f" /></Relationships>
</file>

<file path=word/document.xml><?xml version="1.0" encoding="utf-8"?>
<w:document xmlns:w="http://schemas.openxmlformats.org/wordprocessingml/2006/main">
  <w:body>
    <w:p>
      <w:r>
        <w:t>S-0599.3</w:t>
      </w:r>
    </w:p>
    <w:p>
      <w:pPr>
        <w:jc w:val="center"/>
      </w:pPr>
      <w:r>
        <w:t>_______________________________________________</w:t>
      </w:r>
    </w:p>
    <w:p/>
    <w:p>
      <w:pPr>
        <w:jc w:val="center"/>
      </w:pPr>
      <w:r>
        <w:rPr>
          <w:b/>
        </w:rPr>
        <w:t>SUBSTITUTE SENATE BILL 5186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Krishnadasan, Wellman, Orwall, Riccelli, Chapman, Hasegawa, Frame, Hansen, Liias, Saldaña, Cortes, Dhingra, Lovelett, Nobles, Shewmake, Slatter, Stanford, Valdez, and C. Wilson)</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funding for school district facilities; amending RCW 28A.535.020, 28A.535.050, 84.52.056, 39.36.020, 28A.530.020, 28A.315.285, 82.02.050, 82.02.060, 82.02.070, 82.02.090, and 36.70A.211; repealing RCW 82.02.110;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w:t>
      </w:r>
      <w:r>
        <w:t>((</w:t>
      </w:r>
      <w:r>
        <w:rPr>
          <w:strike/>
        </w:rPr>
        <w:t xml:space="preserve">to</w:t>
      </w:r>
      <w:r>
        <w:t>))</w:t>
      </w:r>
      <w:r>
        <w:rPr/>
        <w:t xml:space="preserve"> </w:t>
      </w:r>
      <w:r>
        <w:rPr>
          <w:u w:val="single"/>
        </w:rPr>
        <w:t xml:space="preserve">through</w:t>
      </w:r>
      <w:r>
        <w:rPr/>
        <w:t xml:space="preserve">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w:t>
      </w:r>
      <w:r>
        <w:t>((</w:t>
      </w:r>
      <w:r>
        <w:rPr>
          <w:strike/>
        </w:rPr>
        <w:t xml:space="preserve">to</w:t>
      </w:r>
      <w:r>
        <w:t>))</w:t>
      </w:r>
      <w:r>
        <w:rPr/>
        <w:t xml:space="preserve"> </w:t>
      </w:r>
      <w:r>
        <w:rPr>
          <w:u w:val="single"/>
        </w:rPr>
        <w:t xml:space="preserve">through</w:t>
      </w:r>
      <w:r>
        <w:rPr/>
        <w:t xml:space="preserve">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w:t>
      </w:r>
      <w:r>
        <w:rPr>
          <w:u w:val="single"/>
        </w:rPr>
        <w:t xml:space="preserve">,</w:t>
      </w:r>
      <w:r>
        <w:rPr/>
        <w:t xml:space="preserve">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a majority</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t xml:space="preserve">(A) Deferring collection of the impact fee payment until final inspection;</w:t>
      </w:r>
    </w:p>
    <w:p>
      <w:pPr>
        <w:spacing w:before="0" w:after="0" w:line="408" w:lineRule="exact"/>
        <w:ind w:left="0" w:right="0" w:firstLine="576"/>
        <w:jc w:val="left"/>
      </w:pPr>
      <w:r>
        <w:rPr/>
        <w:t xml:space="preserve">(B) Deferring collection of the impact fee payment until certificate of occupancy or equivalent certification; or</w:t>
      </w:r>
    </w:p>
    <w:p>
      <w:pPr>
        <w:spacing w:before="0" w:after="0" w:line="408" w:lineRule="exact"/>
        <w:ind w:left="0" w:right="0" w:firstLine="576"/>
        <w:jc w:val="left"/>
      </w:pPr>
      <w:r>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t xml:space="preserve">(ii) Counties, cities, and towns utilizing the deferral process required by this subsection (3)(a) may withhold certification of final inspection, certificate of occupancy, or equivalent certification until the impact fees have been paid in full.</w:t>
      </w:r>
    </w:p>
    <w:p>
      <w:pPr>
        <w:spacing w:before="0" w:after="0" w:line="408" w:lineRule="exact"/>
        <w:ind w:left="0" w:right="0" w:firstLine="576"/>
        <w:jc w:val="left"/>
      </w:pPr>
      <w:r>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t xml:space="preserve">(i) In a form approved by the county, city, or town;</w:t>
      </w:r>
    </w:p>
    <w:p>
      <w:pPr>
        <w:spacing w:before="0" w:after="0" w:line="408" w:lineRule="exact"/>
        <w:ind w:left="0" w:right="0" w:firstLine="576"/>
        <w:jc w:val="left"/>
      </w:pPr>
      <w:r>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t xml:space="preserve">(iii) Binding on all successors in title after the recordation; and</w:t>
      </w:r>
    </w:p>
    <w:p>
      <w:pPr>
        <w:spacing w:before="0" w:after="0" w:line="408" w:lineRule="exact"/>
        <w:ind w:left="0" w:right="0" w:firstLine="576"/>
        <w:jc w:val="left"/>
      </w:pPr>
      <w:r>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t xml:space="preserve">(d)</w:t>
      </w:r>
      <w:r>
        <w:t>((</w:t>
      </w:r>
      <w:r>
        <w:rPr>
          <w:strike/>
        </w:rPr>
        <w:t xml:space="preserve">(i)</w:t>
      </w:r>
      <w:r>
        <w:t>))</w:t>
      </w:r>
      <w:r>
        <w:rPr/>
        <w:t xml:space="preserve">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t>((</w:t>
      </w: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r>
        <w:t>))</w:t>
      </w:r>
    </w:p>
    <w:p>
      <w:pPr>
        <w:spacing w:before="0" w:after="0" w:line="408" w:lineRule="exact"/>
        <w:ind w:left="0" w:right="0" w:firstLine="576"/>
        <w:jc w:val="left"/>
      </w:pPr>
      <w:r>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t xml:space="preserve">(f)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w:t>
      </w:r>
      <w:r>
        <w:t>((</w:t>
      </w:r>
      <w:r>
        <w:rPr>
          <w:strike/>
        </w:rPr>
        <w:t xml:space="preserve">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r>
        <w:t>))</w:t>
      </w:r>
    </w:p>
    <w:p>
      <w:pPr>
        <w:spacing w:before="0" w:after="0" w:line="408" w:lineRule="exact"/>
        <w:ind w:left="0" w:right="0" w:firstLine="576"/>
        <w:jc w:val="left"/>
      </w:pPr>
      <w:r>
        <w:rPr/>
        <w:t xml:space="preserve">(ii) For purposes of this subsection (3)(g), an "applicant" includes an entity that controls the applicant, is controlled by the applicant, or is under common control with the applicant.</w:t>
      </w:r>
    </w:p>
    <w:p>
      <w:pPr>
        <w:spacing w:before="0" w:after="0" w:line="408" w:lineRule="exact"/>
        <w:ind w:left="0" w:right="0" w:firstLine="576"/>
        <w:jc w:val="left"/>
      </w:pPr>
      <w:r>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t xml:space="preserve">(i) In accordance with RCW 44.28.812 and 43.31.980, counties, cities, and towns must cooperate with and provide requested data, materials, and assistance to the department of commerce and the joint legislative audit and review committee.</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2023 c 337 s 10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The schedule shall reflect the proportionate impact of new housing units, including multifamily and condominium units, based on the square footage, number of bedrooms, or trips generated, in the housing unit in order to produce a proportionally lower impact fee for smaller housing units.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including development of an early learning facility,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(3)(a) 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t xml:space="preserve">(4) May provide an exemption from impact fees for low-income housing or for early learning facilities. Local governments that grant exemptions for low-income housing or for early learning facilities under this subsection (4)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except as provided in (b) of this subsection. These exemptions are subject to the following requirements:</w:t>
      </w:r>
    </w:p>
    <w:p>
      <w:pPr>
        <w:spacing w:before="0" w:after="0" w:line="408" w:lineRule="exact"/>
        <w:ind w:left="0" w:right="0" w:firstLine="576"/>
        <w:jc w:val="left"/>
      </w:pPr>
      <w:r>
        <w:rPr/>
        <w:t xml:space="preserve">(a) An exemption for low-income housing granted under subsection (2) of this section or this subsection (4)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p>
    <w:p>
      <w:pPr>
        <w:spacing w:before="0" w:after="0" w:line="408" w:lineRule="exact"/>
        <w:ind w:left="0" w:right="0" w:firstLine="576"/>
        <w:jc w:val="left"/>
      </w:pPr>
      <w:r>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w:t>
      </w:r>
      <w:r>
        <w:t>((</w:t>
      </w:r>
      <w:r>
        <w:rPr>
          <w:strike/>
        </w:rPr>
        <w:t xml:space="preserve">. A school district who receives school impact fees must approve any exemption under subsection (2) of this section or this subsection (4)</w:t>
      </w:r>
      <w:r>
        <w:t>))</w:t>
      </w:r>
      <w:r>
        <w:rPr/>
        <w:t xml:space="preserve">;</w:t>
      </w:r>
    </w:p>
    <w:p>
      <w:pPr>
        <w:spacing w:before="0" w:after="0" w:line="408" w:lineRule="exact"/>
        <w:ind w:left="0" w:right="0" w:firstLine="576"/>
        <w:jc w:val="left"/>
      </w:pPr>
      <w:r>
        <w:rPr/>
        <w:t xml:space="preserve">(5)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(6)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(7)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(8) Shall establish one or more reasonable service areas within which it shall calculate and impose impact fees for various land use categories per unit of development;</w:t>
      </w:r>
    </w:p>
    <w:p>
      <w:pPr>
        <w:spacing w:before="0" w:after="0" w:line="408" w:lineRule="exact"/>
        <w:ind w:left="0" w:right="0" w:firstLine="576"/>
        <w:jc w:val="left"/>
      </w:pPr>
      <w:r>
        <w:rPr/>
        <w:t xml:space="preserve">(9)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 and</w:t>
      </w:r>
    </w:p>
    <w:p>
      <w:pPr>
        <w:spacing w:before="0" w:after="0" w:line="408" w:lineRule="exact"/>
        <w:ind w:left="0" w:right="0" w:firstLine="576"/>
        <w:jc w:val="left"/>
      </w:pPr>
      <w:r>
        <w:rPr/>
        <w:t xml:space="preserve">(10)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For the purposes of this section, "early learning facility" has the same meaning as in RCW 43.31.565.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070</w:t>
      </w:r>
      <w:r>
        <w:rPr/>
        <w:t xml:space="preserve"> and 2011 c 353 s 8 are each amended to read as follows:</w:t>
      </w:r>
    </w:p>
    <w:p>
      <w:pPr>
        <w:spacing w:before="0" w:after="0" w:line="408" w:lineRule="exact"/>
        <w:ind w:left="0" w:right="0" w:firstLine="576"/>
        <w:jc w:val="left"/>
      </w:pPr>
      <w:r>
        <w:rPr/>
        <w:t xml:space="preserve">(1) Impact fee receipts shall be earmarked specifically and retained in special interest-bearing accounts. Separate accounts shall be established for each type of public facility for which impact fees are collected. All interest shall be retained in the account and expended for the purpose or purposes for which the impact fees were imposed. Annually, each county, city, or town imposing impact fees shall provide a report on each impact fee account showing the source and amount of all moneys collected, earned, or received and system improvements that were financed in whole or in part by impact fees.</w:t>
      </w:r>
    </w:p>
    <w:p>
      <w:pPr>
        <w:spacing w:before="0" w:after="0" w:line="408" w:lineRule="exact"/>
        <w:ind w:left="0" w:right="0" w:firstLine="576"/>
        <w:jc w:val="left"/>
      </w:pPr>
      <w:r>
        <w:rPr/>
        <w:t xml:space="preserve">(2) Impact fees for system improvements shall be expended only in conformance with the capital facilities plan element of the comprehensive plan.</w:t>
      </w:r>
    </w:p>
    <w:p>
      <w:pPr>
        <w:spacing w:before="0" w:after="0" w:line="408" w:lineRule="exact"/>
        <w:ind w:left="0" w:right="0" w:firstLine="576"/>
        <w:jc w:val="left"/>
      </w:pPr>
      <w:r>
        <w:rPr/>
        <w:t xml:space="preserve">(3)</w:t>
      </w:r>
      <w:r>
        <w:t>((</w:t>
      </w:r>
      <w:r>
        <w:rPr>
          <w:strike/>
        </w:rPr>
        <w:t xml:space="preserve">(a) Except as provided otherwise by (b) of this subsection, impact</w:t>
      </w:r>
      <w:r>
        <w:t>))</w:t>
      </w:r>
      <w:r>
        <w:rPr/>
        <w:t xml:space="preserve"> </w:t>
      </w:r>
      <w:r>
        <w:rPr>
          <w:u w:val="single"/>
        </w:rPr>
        <w:t xml:space="preserve">Impact</w:t>
      </w:r>
      <w:r>
        <w:rPr/>
        <w:t xml:space="preserve"> fees shall be expended or encumbered for a permissible use within ten years of receipt, unless there exists an extraordinary and compelling reason for fees to be held longer than ten years. Such extraordinary or compelling reasons shall be identified in written findings by the governing body of the county, city, or town.</w:t>
      </w:r>
    </w:p>
    <w:p>
      <w:pPr>
        <w:spacing w:before="0" w:after="0" w:line="408" w:lineRule="exact"/>
        <w:ind w:left="0" w:right="0" w:firstLine="576"/>
        <w:jc w:val="left"/>
      </w:pPr>
      <w:r>
        <w:t>((</w:t>
      </w:r>
      <w:r>
        <w:rPr>
          <w:strike/>
        </w:rPr>
        <w:t xml:space="preserve">(b) School impact fees must be expended or encumbered for a permissible use within ten years of receipt, unless there exists an extraordinary and compelling reason for fees to be held longer than ten years. Such extraordinary or compelling reasons shall be identified in written findings by the governing body of the county, city, or town.</w:t>
      </w:r>
      <w:r>
        <w:t>))</w:t>
      </w:r>
    </w:p>
    <w:p>
      <w:pPr>
        <w:spacing w:before="0" w:after="0" w:line="408" w:lineRule="exact"/>
        <w:ind w:left="0" w:right="0" w:firstLine="576"/>
        <w:jc w:val="left"/>
      </w:pPr>
      <w:r>
        <w:rPr/>
        <w:t xml:space="preserve">(4) Impact fees may be paid under protest in order to obtain a permit or other approval of development activity.</w:t>
      </w:r>
    </w:p>
    <w:p>
      <w:pPr>
        <w:spacing w:before="0" w:after="0" w:line="408" w:lineRule="exact"/>
        <w:ind w:left="0" w:right="0" w:firstLine="576"/>
        <w:jc w:val="left"/>
      </w:pPr>
      <w:r>
        <w:rPr/>
        <w:t xml:space="preserve">(5) Each county, city, or town that imposes impact fees shall provide for an administrative appeals process for the appeal of an impact fee; the process may follow the appeal process for the underlying development approval or the county, city, or town may establish a separate appeals process. The impact fee may be modified upon a determination that it is proper to do so based on principles of fairness. The county, city, or town may provide for the resolution of disputes regarding impact fees by arbitration.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2023 c 121 s 2 are each amended to read as follows:</w:t>
      </w:r>
    </w:p>
    <w:p>
      <w:pPr>
        <w:spacing w:before="0" w:after="0" w:line="408" w:lineRule="exact"/>
        <w:ind w:left="0" w:right="0" w:firstLine="576"/>
        <w:jc w:val="left"/>
      </w:pPr>
      <w:r>
        <w:rPr/>
        <w:t xml:space="preserve">The definitions in this section apply throughout this section and RCW 82.02.050 through 82.02.080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roads, and bicycle and pedestrian facilities that were designed with multimodal commuting as an intended use; (b) publicly owned parks, open space, and recreation facilities; </w:t>
      </w:r>
      <w:r>
        <w:rPr>
          <w:u w:val="single"/>
        </w:rPr>
        <w:t xml:space="preserve">and</w:t>
      </w:r>
      <w:r>
        <w:rPr/>
        <w:t xml:space="preserve"> (c) </w:t>
      </w:r>
      <w:r>
        <w:t>((</w:t>
      </w:r>
      <w:r>
        <w:rPr>
          <w:strike/>
        </w:rPr>
        <w:t xml:space="preserve">school facilities; and (d)</w:t>
      </w:r>
      <w:r>
        <w:t>))</w:t>
      </w:r>
      <w:r>
        <w:rPr/>
        <w:t xml:space="preserve">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211</w:t>
      </w:r>
      <w:r>
        <w:rPr/>
        <w:t xml:space="preserve"> and 2017 c 129 s 2 are each amended to read as follows:</w:t>
      </w:r>
    </w:p>
    <w:p>
      <w:pPr>
        <w:spacing w:before="0" w:after="0" w:line="408" w:lineRule="exact"/>
        <w:ind w:left="0" w:right="0" w:firstLine="576"/>
        <w:jc w:val="left"/>
      </w:pPr>
      <w:r>
        <w:rPr/>
        <w:t xml:space="preserve">(1) A county may authorize the siting in a rural area of a school that serves students from an urban area, even where otherwise prohibited by a multicounty planning policy, under the following circumstances:</w:t>
      </w:r>
    </w:p>
    <w:p>
      <w:pPr>
        <w:spacing w:before="0" w:after="0" w:line="408" w:lineRule="exact"/>
        <w:ind w:left="0" w:right="0" w:firstLine="576"/>
        <w:jc w:val="left"/>
      </w:pPr>
      <w:r>
        <w:rPr/>
        <w:t xml:space="preserve">(a) The county has a population of more than eight hundred forty thousand but fewer than one million five hundred thousand and abuts at least six other counties;</w:t>
      </w:r>
    </w:p>
    <w:p>
      <w:pPr>
        <w:spacing w:before="0" w:after="0" w:line="408" w:lineRule="exact"/>
        <w:ind w:left="0" w:right="0" w:firstLine="576"/>
        <w:jc w:val="left"/>
      </w:pPr>
      <w:r>
        <w:rPr/>
        <w:t xml:space="preserve">(b) The county must have adopted in its comprehensive plan a policy concerning the siting of schools in rural areas;</w:t>
      </w:r>
    </w:p>
    <w:p>
      <w:pPr>
        <w:spacing w:before="0" w:after="0" w:line="408" w:lineRule="exact"/>
        <w:ind w:left="0" w:right="0" w:firstLine="576"/>
        <w:jc w:val="left"/>
      </w:pPr>
      <w:r>
        <w:rPr/>
        <w:t xml:space="preserve">(c) Any impacts associated with the siting of such a school are mitigated as required by the state environmental policy act, chapter 43.21C RCW; and</w:t>
      </w:r>
    </w:p>
    <w:p>
      <w:pPr>
        <w:spacing w:before="0" w:after="0" w:line="408" w:lineRule="exact"/>
        <w:ind w:left="0" w:right="0" w:firstLine="576"/>
        <w:jc w:val="left"/>
      </w:pPr>
      <w:r>
        <w:rPr/>
        <w:t xml:space="preserve">(d) The county must be a participant in a multicounty planning policy as described in RCW 36.70A.210.</w:t>
      </w:r>
    </w:p>
    <w:p>
      <w:pPr>
        <w:spacing w:before="0" w:after="0" w:line="408" w:lineRule="exact"/>
        <w:ind w:left="0" w:right="0" w:firstLine="576"/>
        <w:jc w:val="left"/>
      </w:pPr>
      <w:r>
        <w:rPr/>
        <w:t xml:space="preserve">(2) A multicounty planning policy in which any county referenced in subsection (1) of this section is a participant must be amended, at its next regularly scheduled update, to include a policy that addresses the siting of schools in rural areas of all counties subject to the multicounty planning policy.</w:t>
      </w:r>
    </w:p>
    <w:p>
      <w:pPr>
        <w:spacing w:before="0" w:after="0" w:line="408" w:lineRule="exact"/>
        <w:ind w:left="0" w:right="0" w:firstLine="576"/>
        <w:jc w:val="left"/>
      </w:pPr>
      <w:r>
        <w:rPr/>
        <w:t xml:space="preserve">(3) </w:t>
      </w:r>
      <w:r>
        <w:t>((</w:t>
      </w:r>
      <w:r>
        <w:rPr>
          <w:strike/>
        </w:rPr>
        <w:t xml:space="preserve">A school sited under this section may not collect or impose the impact fees described in RCW 82.02.050.</w:t>
      </w:r>
    </w:p>
    <w:p>
      <w:pPr>
        <w:spacing w:before="0" w:after="0" w:line="408" w:lineRule="exact"/>
        <w:ind w:left="0" w:right="0" w:firstLine="576"/>
        <w:jc w:val="left"/>
      </w:pPr>
      <w:r>
        <w:rPr>
          <w:strike/>
        </w:rPr>
        <w:t xml:space="preserve">(4)</w:t>
      </w:r>
      <w:r>
        <w:t>))</w:t>
      </w:r>
      <w:r>
        <w:rPr/>
        <w:t xml:space="preserve">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110</w:t>
      </w:r>
      <w:r>
        <w:rPr/>
        <w:t xml:space="preserve"> (Impact fees</w:t>
      </w:r>
      <w:r>
        <w:rPr>
          <w:rFonts w:ascii="Times New Roman" w:hAnsi="Times New Roman"/>
        </w:rPr>
        <w:t xml:space="preserve">—</w:t>
      </w:r>
      <w:r>
        <w:rPr/>
        <w:t xml:space="preserve">Extending use of school impact fees) and 2009 c 263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Article VIII, section 6, and Article IX of the state Constitution (S-0600/25) modifying local funding authority for school district facilities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269b7c0b7a9e45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70c9b94484449" /><Relationship Type="http://schemas.openxmlformats.org/officeDocument/2006/relationships/footer" Target="/word/footer1.xml" Id="R269b7c0b7a9e45fb" /></Relationships>
</file>