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15cbcbce482d" /></Relationships>
</file>

<file path=word/document.xml><?xml version="1.0" encoding="utf-8"?>
<w:document xmlns:w="http://schemas.openxmlformats.org/wordprocessingml/2006/main">
  <w:body>
    <w:p>
      <w:r>
        <w:t>S-1286.1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5184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Senate Housing (originally sponsored by Senators Bateman, Trudeau, Frame, Krishnadasan, Liias, Nobles, Pedersen, Salomon, Shewmake, and Stanford)</w:t>
      </w:r>
    </w:p>
    <w:p/>
    <w:p>
      <w:r>
        <w:rPr>
          <w:t xml:space="preserve">READ FIRST TIME 02/07/25.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minimum parking requirements; adding a new section to chapter 35.21 RCW; adding a new section to chapter 35A.21 RCW; adding a new section to chapter 36.01 RCW; creating new sections; and repealing RCW 36.70A.620.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finds that predetermined on-site parking requirements needlessly drive up the cost of development, particularly housing; discourage walking and multimodal transit usage; and encourage excessive reliance of automobiles with attendant impacts on human health and greenhouse gas emissions. The legislature further finds that the amount of parking that a project actually needs should be determined on a case-by-case basis by permit applicants sensitive to actual market conditions rather than a one-size-fits-all regulation.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city may not require more than 0.5 parking space per residential dwelling unit.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city may not require more than one parking space per 1,000 square feet of commercial space.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city may not require any minimum parking requirements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Existing buildings undergoing change of use, including vacant buildings;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Residences under 1,200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Commercial spaces under 5,000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Affordable housing;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Senior housing;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Housing for people with disabilities;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Facilities that serve alcohol;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Child care facilities;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Commercial spaces in mixed-use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this section, "affordable housing" has the same meaning as in RCW 36.70A.030.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does not apply to accessible parking spaces in compliance with the Americans with disabilities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provisions of this section do not apply to portions of cities within a one-mile radius of a commercial airport in Washington with at least 9,000,000 annual enplanements.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35A</w:t>
      </w:r>
      <w:r>
        <w:rPr/>
        <w:t xml:space="preserve">.</w:t>
      </w:r>
      <w:r>
        <w:t xml:space="preserve">21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code city may not require more than 0.5 parking space per residential dwelling unit.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code city may not require more than one parking space per 1,000 square feet of commercial space.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code city may not require any minimum parking requirements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Existing buildings undergoing change of use, including vacant buildings;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Residences under 1,200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Commercial spaces under 5,000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Affordable housing;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Senior housing;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Housing for people with disabilities;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Facilities that serve alcohol;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Child care facilities;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Commercial spaces in mixed-use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this section, "affordable housing" has the same meaning as in RCW 36.70A.030.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does not apply to accessible parking spaces in compliance with the Americans with disabilities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provisions of this section do not apply to portions of code cities within a one-mile radius of a commercial airport in Washington with at least 9,000,000 annual enplanements.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36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county may not require more than 0.5 parking space per residential dwelling unit.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county may not require more than one parking space per 1,000 square feet of commercial space.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county may not require any minimum parking requirements for: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Existing buildings undergoing change of use, including vacant buildings;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Residences under 1,200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Commercial spaces under 5,000 square feet;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Affordable housing;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Senior housing;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Housing for people with disabilities;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Facilities that serve alcohol;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Child care facilities;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Commercial spaces in mixed-use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purposes of this section, "affordable housing" has the same meaning as in RCW 36.70A.030.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This section does not apply to accessible parking spaces in compliance with the Americans with disabilities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The provisions of this section do not apply to portions of counties within a one-mile radius of a commercial airport in Washington with at least 9,000,000 annual enplanements.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70A</w:t>
      </w:r>
      <w:r>
        <w:rPr/>
        <w:t xml:space="preserve">.</w:t>
      </w:r>
      <w:r>
        <w:t xml:space="preserve">620</w:t>
      </w:r>
      <w:r>
        <w:rPr/>
        <w:t xml:space="preserve"> (Cities planning under RCW 36.70A.040</w:t>
      </w:r>
      <w:r>
        <w:rPr>
          <w:rFonts w:ascii="Times New Roman" w:hAnsi="Times New Roman"/>
        </w:rPr>
        <w:t xml:space="preserve">—</w:t>
      </w:r>
      <w:r>
        <w:rPr/>
        <w:t xml:space="preserve">Minimum residential parking requirements) and 2020 c 173 s 3 &amp; 2019 c 348 s 5 are each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parking reform and modernization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169cf172a354a9e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5184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d3c4440164c83" /><Relationship Type="http://schemas.openxmlformats.org/officeDocument/2006/relationships/footer" Target="/word/footer1.xml" Id="R4169cf172a354a9e" /></Relationships>
</file>