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1609170c4b4f92" /></Relationships>
</file>

<file path=word/document.xml><?xml version="1.0" encoding="utf-8"?>
<w:document xmlns:w="http://schemas.openxmlformats.org/wordprocessingml/2006/main">
  <w:body>
    <w:p>
      <w:r>
        <w:t>S-0438.1</w:t>
      </w:r>
    </w:p>
    <w:p>
      <w:pPr>
        <w:jc w:val="center"/>
      </w:pPr>
      <w:r>
        <w:t>_______________________________________________</w:t>
      </w:r>
    </w:p>
    <w:p/>
    <w:p>
      <w:pPr>
        <w:jc w:val="center"/>
      </w:pPr>
      <w:r>
        <w:rPr>
          <w:b/>
        </w:rPr>
        <w:t>SENATE BILL 5165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Short, Chapman, Dozier, Wagoner, and Warnick</w:t>
      </w:r>
    </w:p>
    <w:p/>
    <w:p>
      <w:r>
        <w:rPr>
          <w:t xml:space="preserve">Prefiled 01/08/25.</w:t>
        </w:rPr>
      </w:r>
      <w:r>
        <w:rPr>
          <w:t xml:space="preserve">Read first time 01/13/25.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in frontier counties for deer and elk damage; and amending RCW 77.36.100.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2024 c 264 s 3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$500.</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(4)(a) An owner who files a claim under this section may appeal the decision of the department pursuant to rules adopted by the commission if the claim:</w:t>
      </w:r>
    </w:p>
    <w:p>
      <w:pPr>
        <w:spacing w:before="0" w:after="0" w:line="408" w:lineRule="exact"/>
        <w:ind w:left="0" w:right="0" w:firstLine="576"/>
        <w:jc w:val="left"/>
      </w:pPr>
      <w:r>
        <w:rPr/>
        <w:t xml:space="preserve">(i) Is denied; or</w:t>
      </w:r>
    </w:p>
    <w:p>
      <w:pPr>
        <w:spacing w:before="0" w:after="0" w:line="408" w:lineRule="exact"/>
        <w:ind w:left="0" w:right="0" w:firstLine="576"/>
        <w:jc w:val="left"/>
      </w:pPr>
      <w:r>
        <w:rPr/>
        <w:t xml:space="preserve">(ii) Is disputed by the owner and the owner disagrees with the amount of compensation determined by the department.</w:t>
      </w:r>
    </w:p>
    <w:p>
      <w:pPr>
        <w:spacing w:before="0" w:after="0" w:line="408" w:lineRule="exact"/>
        <w:ind w:left="0" w:right="0" w:firstLine="576"/>
        <w:jc w:val="left"/>
      </w:pPr>
      <w:r>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(5)(a) Consistent with this section, the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t xml:space="preserve">(e) The payment of a claim under this section is conditional on the availability of specific funding for this purpose and is not a guarantee of reimbursement.</w:t>
      </w:r>
    </w:p>
    <w:p>
      <w:pPr>
        <w:spacing w:before="0" w:after="0" w:line="408" w:lineRule="exact"/>
        <w:ind w:left="0" w:right="0" w:firstLine="576"/>
        <w:jc w:val="left"/>
      </w:pPr>
      <w:r>
        <w:rPr>
          <w:u w:val="single"/>
        </w:rPr>
        <w:t xml:space="preserve">(f) Twenty percent of the available funds must be available for claims arising from frontier counties, as that term is defined in RCW 43.160.020.</w:t>
      </w:r>
    </w:p>
    <w:p/>
    <w:p>
      <w:pPr>
        <w:jc w:val="center"/>
      </w:pPr>
      <w:r>
        <w:rPr>
          <w:b/>
        </w:rPr>
        <w:t>--- END ---</w:t>
      </w:r>
    </w:p>
    <w:sectPr>
      <w:pgNumType w:start="1"/>
      <w:footerReference xmlns:r="http://schemas.openxmlformats.org/officeDocument/2006/relationships" r:id="R448fbccf292244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804ba9ff47456a" /><Relationship Type="http://schemas.openxmlformats.org/officeDocument/2006/relationships/footer" Target="/word/footer1.xml" Id="R448fbccf29224446" /></Relationships>
</file>