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f9a883a0144aa" /></Relationships>
</file>

<file path=word/document.xml><?xml version="1.0" encoding="utf-8"?>
<w:document xmlns:w="http://schemas.openxmlformats.org/wordprocessingml/2006/main">
  <w:body>
    <w:p>
      <w:r>
        <w:t>S-0281.1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Wagoner, Salomon, Dhingra, Gildon, and Harris</w:t>
      </w:r>
    </w:p>
    <w:p/>
    <w:p>
      <w:r>
        <w:rPr>
          <w:t xml:space="preserve">Prefiled 01/03/25.</w:t>
        </w:rPr>
      </w:r>
      <w:r>
        <w:rPr>
          <w:t xml:space="preserve">Read first time 01/13/25.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requisites of notice in small claims actions; and amending RCW 12.40.060.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12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060</w:t>
      </w:r>
      <w:r>
        <w:rPr/>
        <w:t xml:space="preserve"> and 1984 c 258 s 63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notice of claim directed to the defendant shall contain: (1) The name and address of the plaintiff; (2) a brief and concise statement of the nature and amount of the claim; (3) a statement directing and requiring defendant to appear personally in the small claims department at a time certain, which shall not be less than five days from the date of service of the notice; and (4) a statement advising the defendant that in case of his or her failure to appear, judgment </w:t>
      </w:r>
      <w:r>
        <w:t>((</w:t>
      </w:r>
      <w:r>
        <w:rPr>
          <w:strike/>
        </w:rPr>
        <w:t xml:space="preserve">will</w:t>
      </w:r>
      <w:r>
        <w:t>))</w:t>
      </w:r>
      <w:r>
        <w:rPr/>
        <w:t xml:space="preserve"> </w:t>
      </w:r>
      <w:r>
        <w:rPr>
          <w:u w:val="single"/>
        </w:rPr>
        <w:t xml:space="preserve">may</w:t>
      </w:r>
      <w:r>
        <w:rPr/>
        <w:t xml:space="preserve"> be given against defendant for the amount of the claim.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3aee5e327fb48d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0a6aae8da4343" /><Relationship Type="http://schemas.openxmlformats.org/officeDocument/2006/relationships/footer" Target="/word/footer1.xml" Id="R83aee5e327fb48db" /></Relationships>
</file>