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e79c0efe4749e1" /></Relationships>
</file>

<file path=word/document.xml><?xml version="1.0" encoding="utf-8"?>
<w:document xmlns:w="http://schemas.openxmlformats.org/wordprocessingml/2006/main">
  <w:body>
    <w:p>
      <w:r>
        <w:t>S-0703.1</w:t>
      </w:r>
    </w:p>
    <w:p>
      <w:pPr>
        <w:jc w:val="center"/>
      </w:pPr>
      <w:r>
        <w:t>_______________________________________________</w:t>
      </w:r>
    </w:p>
    <w:p/>
    <w:p>
      <w:pPr>
        <w:jc w:val="center"/>
      </w:pPr>
      <w:r>
        <w:rPr>
          <w:b/>
        </w:rPr>
        <w:t>SUBSTITUTE SENATE BILL 5129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Pedersen, Harris, and Nobles)</w:t>
      </w:r>
    </w:p>
    <w:p/>
    <w:p>
      <w:r>
        <w:rPr>
          <w:t xml:space="preserve">READ FIRST TIME 01/23/25.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common interest communities; amending RCW 64.32.250, 64.32.260, 64.34.076, 64.38.095, 64.90.010, 64.90.015, 64.90.210, 64.90.300, 64.90.360, 64.90.365, 64.90.405, 64.90.410, 64.90.435, 64.90.445, 64.90.455, 64.90.475, 64.90.480, 64.90.485, 64.90.513, 64.90.525, 64.90.530, 64.90.535, 64.90.580, 64.90.600, 64.90.610, 64.90.635, 64.90.640, 64.90.665, and 61.24.030; adding a new section to chapter 64.38 RCW; repealing RCW 64.32.290, 64.32.350, 64.34.332, 64.34.393, 64.34.395, 64.38.035, 64.38.062, 64.38.180, and 64.90.509; repealing 2024 c 337 s 4;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250</w:t>
      </w:r>
      <w:r>
        <w:rPr/>
        <w:t xml:space="preserve"> and 1963 c 156 s 25 are each amended to read as follows:</w:t>
      </w:r>
    </w:p>
    <w:p>
      <w:pPr>
        <w:spacing w:before="0" w:after="0" w:line="408" w:lineRule="exact"/>
        <w:ind w:left="0" w:right="0" w:firstLine="576"/>
        <w:jc w:val="left"/>
      </w:pPr>
      <w:r>
        <w:rPr/>
        <w:t xml:space="preserve">(1) All apartment owners, tenants of such owners, employees of such owners and tenants, and any other person that may in any manner use the property or any part thereof submitted to the provisions of this chapter, shall be subject to this chapter and to the declaration and bylaws of the association of apartment owners adopted pursuant to the provisions of this chapter.</w:t>
      </w:r>
    </w:p>
    <w:p>
      <w:pPr>
        <w:spacing w:before="0" w:after="0" w:line="408" w:lineRule="exact"/>
        <w:ind w:left="0" w:right="0" w:firstLine="576"/>
        <w:jc w:val="left"/>
      </w:pPr>
      <w:r>
        <w:rPr/>
        <w:t xml:space="preserve">(2) All agreements, decisions and determinations made by the association of apartment owners under the provisions of this chapter, the declaration, or the bylaws and in accordance with the voting percentages established in this chapter, the declaration, or the bylaws, shall be deemed to be binding on all apartment owners.</w:t>
      </w:r>
    </w:p>
    <w:p>
      <w:pPr>
        <w:spacing w:before="0" w:after="0" w:line="408" w:lineRule="exact"/>
        <w:ind w:left="0" w:right="0" w:firstLine="576"/>
        <w:jc w:val="left"/>
      </w:pPr>
      <w:r>
        <w:rPr>
          <w:u w:val="single"/>
        </w:rPr>
        <w:t xml:space="preserve">(3) 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2024 c 321 s 433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2024 c 321 s 434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2024 c 321 s 435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64.90.370.</w:t>
      </w:r>
    </w:p>
    <w:p>
      <w:pPr>
        <w:spacing w:before="0" w:after="0" w:line="408" w:lineRule="exact"/>
        <w:ind w:left="0" w:right="0" w:firstLine="576"/>
        <w:jc w:val="left"/>
      </w:pPr>
      <w:r>
        <w:rPr/>
        <w:t xml:space="preserve">(2) Pursuant to RCW 64.90.365,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(h)</w:t>
      </w:r>
      <w:r>
        <w:rPr/>
        <w:t xml:space="preserve"> RCW 64.90.545</w:t>
      </w:r>
      <w:r>
        <w:rPr>
          <w:u w:val="single"/>
        </w:rPr>
        <w:t xml:space="preserve">; and</w:t>
      </w:r>
    </w:p>
    <w:p>
      <w:pPr>
        <w:spacing w:before="0" w:after="0" w:line="408" w:lineRule="exact"/>
        <w:ind w:left="0" w:right="0" w:firstLine="576"/>
        <w:jc w:val="left"/>
      </w:pPr>
      <w:r>
        <w:rPr>
          <w:u w:val="single"/>
        </w:rPr>
        <w:t xml:space="preserve">(i) RCW 64.90.580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In case of any conflict between Title 23B RCW or chapter 23.86, 24.03A, 24.06, or 25.15 RCW and this chapter, this chapter controls.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2024 c 321 s 301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20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20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20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64.90.365, 64.90.090, or 64.90.370,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w:t>
      </w:r>
      <w:r>
        <w:t>((</w:t>
      </w:r>
      <w:r>
        <w:rPr>
          <w:strike/>
        </w:rPr>
        <w:t xml:space="preserve">any expense of the association, including allocations to reserves, allocated to all of the unit owners in accordance with common expense liability</w:t>
      </w:r>
      <w:r>
        <w:t>))</w:t>
      </w:r>
      <w:r>
        <w:rPr/>
        <w:t xml:space="preserve"> </w:t>
      </w:r>
      <w:r>
        <w:rPr>
          <w:u w:val="single"/>
        </w:rPr>
        <w:t xml:space="preserve">expenditures made by, or financial liabilities of, the association, together with any allocations to reserves</w:t>
      </w:r>
      <w:r>
        <w:rPr/>
        <w:t xml:space="preserve">.</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w:t>
      </w:r>
      <w:r>
        <w:t>((</w:t>
      </w:r>
      <w:r>
        <w:rPr>
          <w:strike/>
        </w:rPr>
        <w:t xml:space="preserve">condominium</w:t>
      </w:r>
      <w:r>
        <w:t>))</w:t>
      </w:r>
      <w:r>
        <w:rPr/>
        <w:t xml:space="preserve"> notice </w:t>
      </w:r>
      <w:r>
        <w:rPr>
          <w:u w:val="single"/>
        </w:rPr>
        <w:t xml:space="preserve">pursuant to (c) of this subsection</w:t>
      </w:r>
      <w:r>
        <w:rPr/>
        <w:t xml:space="preserv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12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50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or succeeds to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"Electronic" means relating to technology having electrical, digital, magnetic, wireless, optical, electromagnetic, or similar capabilities.</w:t>
      </w:r>
    </w:p>
    <w:p>
      <w:pPr>
        <w:spacing w:before="0" w:after="0" w:line="408" w:lineRule="exact"/>
        <w:ind w:left="0" w:right="0" w:firstLine="576"/>
        <w:jc w:val="left"/>
      </w:pPr>
      <w:r>
        <w:rPr/>
        <w:t xml:space="preserve">(23)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(24)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rPr/>
        <w:t xml:space="preserve">(25)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rPr/>
        <w:t xml:space="preserve">(26) "Full funding plan" means a reserve funding goal of achieving 100 percent fully funded reserves by the end of the 30-year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rPr/>
        <w:t xml:space="preserve">(27)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(28)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(29) "Identifying number" means a symbol or address that identifies only one unit or limited common element in a common interest community.</w:t>
      </w:r>
    </w:p>
    <w:p>
      <w:pPr>
        <w:spacing w:before="0" w:after="0" w:line="408" w:lineRule="exact"/>
        <w:ind w:left="0" w:right="0" w:firstLine="576"/>
        <w:jc w:val="left"/>
      </w:pPr>
      <w:r>
        <w:rPr/>
        <w:t xml:space="preserve">(30)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rPr/>
        <w:t xml:space="preserve">(31) "Limited common element" means a portion of the common elements allocated by the declaration or by operation of RCW 64.90.210 (1)(b) or (3) for the exclusive use of one or more, but fewer than all, of the unit owners.</w:t>
      </w:r>
    </w:p>
    <w:p>
      <w:pPr>
        <w:spacing w:before="0" w:after="0" w:line="408" w:lineRule="exact"/>
        <w:ind w:left="0" w:right="0" w:firstLine="576"/>
        <w:jc w:val="left"/>
      </w:pPr>
      <w:r>
        <w:rPr/>
        <w:t xml:space="preserve">(32)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rPr/>
        <w:t xml:space="preserve">(33) "Master association" means:</w:t>
      </w:r>
    </w:p>
    <w:p>
      <w:pPr>
        <w:spacing w:before="0" w:after="0" w:line="408" w:lineRule="exact"/>
        <w:ind w:left="0" w:right="0" w:firstLine="576"/>
        <w:jc w:val="left"/>
      </w:pPr>
      <w:r>
        <w:rPr/>
        <w:t xml:space="preserve">(a) A unit owners association that serves more than one common interest community; or</w:t>
      </w:r>
    </w:p>
    <w:p>
      <w:pPr>
        <w:spacing w:before="0" w:after="0" w:line="408" w:lineRule="exact"/>
        <w:ind w:left="0" w:right="0" w:firstLine="576"/>
        <w:jc w:val="left"/>
      </w:pPr>
      <w:r>
        <w:rPr/>
        <w:t xml:space="preserve">(b) An organization that holds a power delegated under RCW 64.90.300(1)(a).</w:t>
      </w:r>
    </w:p>
    <w:p>
      <w:pPr>
        <w:spacing w:before="0" w:after="0" w:line="408" w:lineRule="exact"/>
        <w:ind w:left="0" w:right="0" w:firstLine="576"/>
        <w:jc w:val="left"/>
      </w:pPr>
      <w:r>
        <w:rPr/>
        <w:t xml:space="preserve">(34)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rPr/>
        <w:t xml:space="preserve">(35) "Nominal reserve costs" means that the current estimated total replacement costs of the reserve components are less than 50 percent of the annual budgeted expenses of the association, excluding contributions to the reserve fund, for a condominium or cooperative containing horizontal unit boundaries, and less than 75 percent of the annual budgeted expenses of the association, excluding contributions to the reserve fund, for all other common interest communities.</w:t>
      </w:r>
    </w:p>
    <w:p>
      <w:pPr>
        <w:spacing w:before="0" w:after="0" w:line="408" w:lineRule="exact"/>
        <w:ind w:left="0" w:right="0" w:firstLine="576"/>
        <w:jc w:val="left"/>
      </w:pPr>
      <w:r>
        <w:rPr/>
        <w:t xml:space="preserve">(36)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rPr/>
        <w:t xml:space="preserve">(37)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rPr/>
        <w:t xml:space="preserve">(38)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rPr/>
        <w:t xml:space="preserve">(39)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rPr/>
        <w:t xml:space="preserve">(40)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rPr/>
        <w:t xml:space="preserve">(41) "Qualified financial institution" means a bank, savings association, or credit union whose deposits are insured by the federal government.</w:t>
      </w:r>
    </w:p>
    <w:p>
      <w:pPr>
        <w:spacing w:before="0" w:after="0" w:line="408" w:lineRule="exact"/>
        <w:ind w:left="0" w:right="0" w:firstLine="576"/>
        <w:jc w:val="left"/>
      </w:pPr>
      <w:r>
        <w:rPr/>
        <w:t xml:space="preserve">(42)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rPr/>
        <w:t xml:space="preserve">(43) "Real estate contract" has the same meaning as defined in RCW 61.30.010.</w:t>
      </w:r>
    </w:p>
    <w:p>
      <w:pPr>
        <w:spacing w:before="0" w:after="0" w:line="408" w:lineRule="exact"/>
        <w:ind w:left="0" w:right="0" w:firstLine="576"/>
        <w:jc w:val="left"/>
      </w:pPr>
      <w:r>
        <w:rPr/>
        <w:t xml:space="preserve">(44) "Record," when used as a noun, means information inscribed on a tangible medium or contained in an electronic transmission.</w:t>
      </w:r>
    </w:p>
    <w:p>
      <w:pPr>
        <w:spacing w:before="0" w:after="0" w:line="408" w:lineRule="exact"/>
        <w:ind w:left="0" w:right="0" w:firstLine="576"/>
        <w:jc w:val="left"/>
      </w:pPr>
      <w:r>
        <w:rPr/>
        <w:t xml:space="preserve">(45)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(46) "Replacement cost" means the estimated total cost to maintain, repair, or replace a reserve component to its original functional condition.</w:t>
      </w:r>
    </w:p>
    <w:p>
      <w:pPr>
        <w:spacing w:before="0" w:after="0" w:line="408" w:lineRule="exact"/>
        <w:ind w:left="0" w:right="0" w:firstLine="576"/>
        <w:jc w:val="left"/>
      </w:pPr>
      <w:r>
        <w:rPr/>
        <w:t xml:space="preserve">(47) "Reserve component" means a physical component of the common interest community which the association is obligated to maintain, repair, or replace, which has an estimated useful life of less than 30 years, and for which the cost of such maintenance, repair, or replacement is infrequent, significant, and impractical to include in an annual budget.</w:t>
      </w:r>
    </w:p>
    <w:p>
      <w:pPr>
        <w:spacing w:before="0" w:after="0" w:line="408" w:lineRule="exact"/>
        <w:ind w:left="0" w:right="0" w:firstLine="576"/>
        <w:jc w:val="left"/>
      </w:pPr>
      <w:r>
        <w:rPr/>
        <w:t xml:space="preserve">(48)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rPr/>
        <w:t xml:space="preserve">(49) "Residential purposes" means use for dwelling or recreational purposes, or both.</w:t>
      </w:r>
    </w:p>
    <w:p>
      <w:pPr>
        <w:spacing w:before="0" w:after="0" w:line="408" w:lineRule="exact"/>
        <w:ind w:left="0" w:right="0" w:firstLine="576"/>
        <w:jc w:val="left"/>
      </w:pPr>
      <w:r>
        <w:rPr/>
        <w:t xml:space="preserve">(50) "Rule" means a policy, guideline, restriction, procedure, or regulation of an association, however denominated, that is not set forth in the declaration or organizational documents.</w:t>
      </w:r>
    </w:p>
    <w:p>
      <w:pPr>
        <w:spacing w:before="0" w:after="0" w:line="408" w:lineRule="exact"/>
        <w:ind w:left="0" w:right="0" w:firstLine="576"/>
        <w:jc w:val="left"/>
      </w:pPr>
      <w:r>
        <w:rPr/>
        <w:t xml:space="preserve">(51)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rPr/>
        <w:t xml:space="preserve">(52) "Special declarant rights" means rights reserved for the benefit of a declarant to:</w:t>
      </w:r>
    </w:p>
    <w:p>
      <w:pPr>
        <w:spacing w:before="0" w:after="0" w:line="408" w:lineRule="exact"/>
        <w:ind w:left="0" w:right="0" w:firstLine="576"/>
        <w:jc w:val="left"/>
      </w:pPr>
      <w:r>
        <w:rPr/>
        <w:t xml:space="preserve">(a) Complete any improvements the declarant is not obligated to make that are indicated on the map or described in the declaration or the public offering statement;</w:t>
      </w:r>
    </w:p>
    <w:p>
      <w:pPr>
        <w:spacing w:before="0" w:after="0" w:line="408" w:lineRule="exact"/>
        <w:ind w:left="0" w:right="0" w:firstLine="576"/>
        <w:jc w:val="left"/>
      </w:pPr>
      <w:r>
        <w:rPr/>
        <w:t xml:space="preserve">(b) Exercise any development right, pursuant to RCW 64.90.250;</w:t>
      </w:r>
    </w:p>
    <w:p>
      <w:pPr>
        <w:spacing w:before="0" w:after="0" w:line="408" w:lineRule="exact"/>
        <w:ind w:left="0" w:right="0" w:firstLine="576"/>
        <w:jc w:val="left"/>
      </w:pPr>
      <w:r>
        <w:rPr/>
        <w:t xml:space="preserve">(c) Maintain sales offices, management offices, signs advertising the common interest community, and models, pursuant to RCW 64.90.275;</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 pursuant to RCW 64.90.280;</w:t>
      </w:r>
    </w:p>
    <w:p>
      <w:pPr>
        <w:spacing w:before="0" w:after="0" w:line="408" w:lineRule="exact"/>
        <w:ind w:left="0" w:right="0" w:firstLine="576"/>
        <w:jc w:val="left"/>
      </w:pPr>
      <w:r>
        <w:rPr/>
        <w:t xml:space="preserve">(e) Make the common interest community subject to a master association, pursuant to RCW 64.90.300;</w:t>
      </w:r>
    </w:p>
    <w:p>
      <w:pPr>
        <w:spacing w:before="0" w:after="0" w:line="408" w:lineRule="exact"/>
        <w:ind w:left="0" w:right="0" w:firstLine="576"/>
        <w:jc w:val="left"/>
      </w:pPr>
      <w:r>
        <w:rPr/>
        <w:t xml:space="preserve">(f) Merge or consolidate a common interest community with another common interest community, pursuant to RCW 64.90.310;</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 pursuant to RCW 64.90.505(3);</w:t>
      </w:r>
    </w:p>
    <w:p>
      <w:pPr>
        <w:spacing w:before="0" w:after="0" w:line="408" w:lineRule="exact"/>
        <w:ind w:left="0" w:right="0" w:firstLine="576"/>
        <w:jc w:val="left"/>
      </w:pPr>
      <w:r>
        <w:rPr/>
        <w:t xml:space="preserve">(i) Attend meetings of the unit owners and, except during an executive session, the board, pursuant to RCW 64.90.445;</w:t>
      </w:r>
    </w:p>
    <w:p>
      <w:pPr>
        <w:spacing w:before="0" w:after="0" w:line="408" w:lineRule="exact"/>
        <w:ind w:left="0" w:right="0" w:firstLine="576"/>
        <w:jc w:val="left"/>
      </w:pPr>
      <w:r>
        <w:rPr/>
        <w:t xml:space="preserve">(j) Have access to the records of the association to the same extent as a unit owner, pursuant to RCW 64.90.495.</w:t>
      </w:r>
    </w:p>
    <w:p>
      <w:pPr>
        <w:spacing w:before="0" w:after="0" w:line="408" w:lineRule="exact"/>
        <w:ind w:left="0" w:right="0" w:firstLine="576"/>
        <w:jc w:val="left"/>
      </w:pPr>
      <w:r>
        <w:rPr/>
        <w:t xml:space="preserve">(53) "Specially allocated expense" means any </w:t>
      </w:r>
      <w:r>
        <w:rPr>
          <w:u w:val="single"/>
        </w:rPr>
        <w:t xml:space="preserve">common</w:t>
      </w:r>
      <w:r>
        <w:rPr/>
        <w:t xml:space="preserve"> expense of the association, including allocations to reserves, allocated on a basis other than the common expense liability pursuant to RCW 64.90.480.</w:t>
      </w:r>
    </w:p>
    <w:p>
      <w:pPr>
        <w:spacing w:before="0" w:after="0" w:line="408" w:lineRule="exact"/>
        <w:ind w:left="0" w:right="0" w:firstLine="576"/>
        <w:jc w:val="left"/>
      </w:pPr>
      <w:r>
        <w:rPr/>
        <w:t xml:space="preserve">(54) "Survey" has the same meaning as defined in RCW 58.09.020.</w:t>
      </w:r>
    </w:p>
    <w:p>
      <w:pPr>
        <w:spacing w:before="0" w:after="0" w:line="408" w:lineRule="exact"/>
        <w:ind w:left="0" w:right="0" w:firstLine="576"/>
        <w:jc w:val="left"/>
      </w:pPr>
      <w:r>
        <w:rPr/>
        <w:t xml:space="preserve">(55) "Tangible medium" means a writing, copy of a writing, facsimile, or a physical reproduction, each on paper or on other tangible material.</w:t>
      </w:r>
    </w:p>
    <w:p>
      <w:pPr>
        <w:spacing w:before="0" w:after="0" w:line="408" w:lineRule="exact"/>
        <w:ind w:left="0" w:right="0" w:firstLine="576"/>
        <w:jc w:val="left"/>
      </w:pPr>
      <w:r>
        <w:rPr/>
        <w:t xml:space="preserve">(56) "Timeshare" has the same meaning as defined in RCW 64.36.010.</w:t>
      </w:r>
    </w:p>
    <w:p>
      <w:pPr>
        <w:spacing w:before="0" w:after="0" w:line="408" w:lineRule="exact"/>
        <w:ind w:left="0" w:right="0" w:firstLine="576"/>
        <w:jc w:val="left"/>
      </w:pPr>
      <w:r>
        <w:rPr/>
        <w:t xml:space="preserve">(57) "Transition meeting" means the meeting held pursuant to RCW 64.90.415(4).</w:t>
      </w:r>
    </w:p>
    <w:p>
      <w:pPr>
        <w:spacing w:before="0" w:after="0" w:line="408" w:lineRule="exact"/>
        <w:ind w:left="0" w:right="0" w:firstLine="576"/>
        <w:jc w:val="left"/>
      </w:pPr>
      <w:r>
        <w:rPr/>
        <w:t xml:space="preserve">(58)(a)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rPr/>
        <w:t xml:space="preserve">(59)(a)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rPr/>
        <w:t xml:space="preserve">(60)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rPr/>
        <w:t xml:space="preserve">(61) "Writing" does not include an electronic transmission.</w:t>
      </w:r>
    </w:p>
    <w:p>
      <w:pPr>
        <w:spacing w:before="0" w:after="0" w:line="408" w:lineRule="exact"/>
        <w:ind w:left="0" w:right="0" w:firstLine="576"/>
        <w:jc w:val="left"/>
      </w:pPr>
      <w:r>
        <w:rPr/>
        <w:t xml:space="preserve">(62)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015</w:t>
      </w:r>
      <w:r>
        <w:rPr/>
        <w:t xml:space="preserve"> and 2018 c 277 s 103 are each amended to read as follows:</w:t>
      </w:r>
    </w:p>
    <w:p>
      <w:pPr>
        <w:spacing w:before="0" w:after="0" w:line="408" w:lineRule="exact"/>
        <w:ind w:left="0" w:right="0" w:firstLine="576"/>
        <w:jc w:val="left"/>
      </w:pPr>
      <w:r>
        <w:rPr>
          <w:u w:val="single"/>
        </w:rPr>
        <w:t xml:space="preserve">(1)</w:t>
      </w:r>
      <w:r>
        <w:rPr/>
        <w:t xml:space="preserve"> Except as expressly provided in this chapter, the effect of the provisions of this chapter may not be varied by agreement</w:t>
      </w:r>
      <w:r>
        <w:t>((</w:t>
      </w:r>
      <w:r>
        <w:rPr>
          <w:strike/>
        </w:rPr>
        <w:t xml:space="preserve">,</w:t>
      </w:r>
      <w:r>
        <w:t>))</w:t>
      </w:r>
      <w:r>
        <w:rPr>
          <w:u w:val="single"/>
        </w:rPr>
        <w:t xml:space="preserve">; the governing documents may not vary a provision of this chapter that gives a right to or imposes an obligation or liability on a unit owner, declarant, association, or board;</w:t>
      </w:r>
      <w:r>
        <w:rPr/>
        <w:t xml:space="preserve"> and rights conferred by this chapter may not be waived. Except as provided otherwise in RCW 64.90.110, a declarant may not act under a power of attorney, or use any other device, to evade the limitations or prohibitions of this chapter or the declaration.</w:t>
      </w:r>
    </w:p>
    <w:p>
      <w:pPr>
        <w:spacing w:before="0" w:after="0" w:line="408" w:lineRule="exact"/>
        <w:ind w:left="0" w:right="0" w:firstLine="576"/>
        <w:jc w:val="left"/>
      </w:pPr>
      <w:r>
        <w:rPr>
          <w:u w:val="single"/>
        </w:rPr>
        <w:t xml:space="preserve">(2) The governing documents may vary the following provisions as provided in the provision:</w:t>
      </w:r>
    </w:p>
    <w:p>
      <w:pPr>
        <w:spacing w:before="0" w:after="0" w:line="408" w:lineRule="exact"/>
        <w:ind w:left="0" w:right="0" w:firstLine="576"/>
        <w:jc w:val="left"/>
      </w:pPr>
      <w:r>
        <w:rPr>
          <w:u w:val="single"/>
        </w:rPr>
        <w:t xml:space="preserve">(a) RCW 64.90.020(1), concerning classification of a cooperative unit as real estate or personal property;</w:t>
      </w:r>
    </w:p>
    <w:p>
      <w:pPr>
        <w:spacing w:before="0" w:after="0" w:line="408" w:lineRule="exact"/>
        <w:ind w:left="0" w:right="0" w:firstLine="576"/>
        <w:jc w:val="left"/>
      </w:pPr>
      <w:r>
        <w:rPr>
          <w:u w:val="single"/>
        </w:rPr>
        <w:t xml:space="preserve">(b) RCW 64.90.030 (2) and (3), concerning reallocation of allocated interests and allocation of proceeds after a taking by eminent domain;</w:t>
      </w:r>
    </w:p>
    <w:p>
      <w:pPr>
        <w:spacing w:before="0" w:after="0" w:line="408" w:lineRule="exact"/>
        <w:ind w:left="0" w:right="0" w:firstLine="576"/>
        <w:jc w:val="left"/>
      </w:pPr>
      <w:r>
        <w:rPr>
          <w:u w:val="single"/>
        </w:rPr>
        <w:t xml:space="preserve">(c) RCW 64.90.360(4), 64.90.370, and 64.90.100, concerning elections regarding applicability of this chapter;</w:t>
      </w:r>
    </w:p>
    <w:p>
      <w:pPr>
        <w:spacing w:before="0" w:after="0" w:line="408" w:lineRule="exact"/>
        <w:ind w:left="0" w:right="0" w:firstLine="576"/>
        <w:jc w:val="left"/>
      </w:pPr>
      <w:r>
        <w:rPr>
          <w:u w:val="single"/>
        </w:rPr>
        <w:t xml:space="preserve">(d) RCW 64.90.100 (1), (2), and (3), concerning communities restricted to nonresidential uses;</w:t>
      </w:r>
    </w:p>
    <w:p>
      <w:pPr>
        <w:spacing w:before="0" w:after="0" w:line="408" w:lineRule="exact"/>
        <w:ind w:left="0" w:right="0" w:firstLine="576"/>
        <w:jc w:val="left"/>
      </w:pPr>
      <w:r>
        <w:rPr>
          <w:u w:val="single"/>
        </w:rPr>
        <w:t xml:space="preserve">(e) RCW 64.90.200(3) (a) and (b), concerning the timing of the conveyance of common elements to the association, and the vesting of real estate owned by the association on termination;</w:t>
      </w:r>
    </w:p>
    <w:p>
      <w:pPr>
        <w:spacing w:before="0" w:after="0" w:line="408" w:lineRule="exact"/>
        <w:ind w:left="0" w:right="0" w:firstLine="576"/>
        <w:jc w:val="left"/>
      </w:pPr>
      <w:r>
        <w:rPr>
          <w:u w:val="single"/>
        </w:rPr>
        <w:t xml:space="preserve">(f) RCW 64.90.210, concerning boundaries between units and common elements;</w:t>
      </w:r>
    </w:p>
    <w:p>
      <w:pPr>
        <w:spacing w:before="0" w:after="0" w:line="408" w:lineRule="exact"/>
        <w:ind w:left="0" w:right="0" w:firstLine="576"/>
        <w:jc w:val="left"/>
      </w:pPr>
      <w:r>
        <w:rPr>
          <w:u w:val="single"/>
        </w:rPr>
        <w:t xml:space="preserve">(g) RCW 64.90.240 (2) and (3), concerning reallocation of limited common elements;</w:t>
      </w:r>
    </w:p>
    <w:p>
      <w:pPr>
        <w:spacing w:before="0" w:after="0" w:line="408" w:lineRule="exact"/>
        <w:ind w:left="0" w:right="0" w:firstLine="576"/>
        <w:jc w:val="left"/>
      </w:pPr>
      <w:r>
        <w:rPr>
          <w:u w:val="single"/>
        </w:rPr>
        <w:t xml:space="preserve">(h) RCW 64.90.245(11), concerning horizontal boundaries of units;</w:t>
      </w:r>
    </w:p>
    <w:p>
      <w:pPr>
        <w:spacing w:before="0" w:after="0" w:line="408" w:lineRule="exact"/>
        <w:ind w:left="0" w:right="0" w:firstLine="576"/>
        <w:jc w:val="left"/>
      </w:pPr>
      <w:r>
        <w:rPr>
          <w:u w:val="single"/>
        </w:rPr>
        <w:t xml:space="preserve">(i) RCW 64.90.255, concerning alterations of units and common elements made by unit owners;</w:t>
      </w:r>
    </w:p>
    <w:p>
      <w:pPr>
        <w:spacing w:before="0" w:after="0" w:line="408" w:lineRule="exact"/>
        <w:ind w:left="0" w:right="0" w:firstLine="576"/>
        <w:jc w:val="left"/>
      </w:pPr>
      <w:r>
        <w:rPr>
          <w:u w:val="single"/>
        </w:rPr>
        <w:t xml:space="preserve">(j) RCW 64.90.260 (1) and (2), concerning relocation of boundaries between units;</w:t>
      </w:r>
    </w:p>
    <w:p>
      <w:pPr>
        <w:spacing w:before="0" w:after="0" w:line="408" w:lineRule="exact"/>
        <w:ind w:left="0" w:right="0" w:firstLine="576"/>
        <w:jc w:val="left"/>
      </w:pPr>
      <w:r>
        <w:rPr>
          <w:u w:val="single"/>
        </w:rPr>
        <w:t xml:space="preserve">(k) RCW 64.90.265 (1) and (2), concerning subdivision and combination of units;</w:t>
      </w:r>
    </w:p>
    <w:p>
      <w:pPr>
        <w:spacing w:before="0" w:after="0" w:line="408" w:lineRule="exact"/>
        <w:ind w:left="0" w:right="0" w:firstLine="576"/>
        <w:jc w:val="left"/>
      </w:pPr>
      <w:r>
        <w:rPr>
          <w:u w:val="single"/>
        </w:rPr>
        <w:t xml:space="preserve">(l) RCW 64.90.275, concerning sales offices, management offices, models, and signs maintained by a declarant;</w:t>
      </w:r>
    </w:p>
    <w:p>
      <w:pPr>
        <w:spacing w:before="0" w:after="0" w:line="408" w:lineRule="exact"/>
        <w:ind w:left="0" w:right="0" w:firstLine="576"/>
        <w:jc w:val="left"/>
      </w:pPr>
      <w:r>
        <w:rPr>
          <w:u w:val="single"/>
        </w:rPr>
        <w:t xml:space="preserve">(m) RCW 64.90.280 (1) and (3), concerning easements through, and rights to use, common elements;</w:t>
      </w:r>
    </w:p>
    <w:p>
      <w:pPr>
        <w:spacing w:before="0" w:after="0" w:line="408" w:lineRule="exact"/>
        <w:ind w:left="0" w:right="0" w:firstLine="576"/>
        <w:jc w:val="left"/>
      </w:pPr>
      <w:r>
        <w:rPr>
          <w:u w:val="single"/>
        </w:rPr>
        <w:t xml:space="preserve">(n) RCW 64.90.285 (1) and (8), concerning the percentage of votes and consents required to amend the declaration;</w:t>
      </w:r>
    </w:p>
    <w:p>
      <w:pPr>
        <w:spacing w:before="0" w:after="0" w:line="408" w:lineRule="exact"/>
        <w:ind w:left="0" w:right="0" w:firstLine="576"/>
        <w:jc w:val="left"/>
      </w:pPr>
      <w:r>
        <w:rPr>
          <w:u w:val="single"/>
        </w:rPr>
        <w:t xml:space="preserve">(o) RCW 64.90.290 (1) and (8), concerning the percentage of votes required to terminate a common interest community and priority of creditors of a cooperative;</w:t>
      </w:r>
    </w:p>
    <w:p>
      <w:pPr>
        <w:spacing w:before="0" w:after="0" w:line="408" w:lineRule="exact"/>
        <w:ind w:left="0" w:right="0" w:firstLine="576"/>
        <w:jc w:val="left"/>
      </w:pPr>
      <w:r>
        <w:rPr>
          <w:u w:val="single"/>
        </w:rPr>
        <w:t xml:space="preserve">(p) RCW 64.90.360(4)(a), concerning small communities;</w:t>
      </w:r>
    </w:p>
    <w:p>
      <w:pPr>
        <w:spacing w:before="0" w:after="0" w:line="408" w:lineRule="exact"/>
        <w:ind w:left="0" w:right="0" w:firstLine="576"/>
        <w:jc w:val="left"/>
      </w:pPr>
      <w:r>
        <w:rPr>
          <w:u w:val="single"/>
        </w:rPr>
        <w:t xml:space="preserve">(q) RCW 64.90.405 (4)(c) and (5)(c), concerning an association's assignment of rights to future income, the number of votes required to reject a proposal to borrow funds, and the right to terminate a lease or evict a tenant;</w:t>
      </w:r>
    </w:p>
    <w:p>
      <w:pPr>
        <w:spacing w:before="0" w:after="0" w:line="408" w:lineRule="exact"/>
        <w:ind w:left="0" w:right="0" w:firstLine="576"/>
        <w:jc w:val="left"/>
      </w:pPr>
      <w:r>
        <w:rPr>
          <w:u w:val="single"/>
        </w:rPr>
        <w:t xml:space="preserve">(r) RCW 64.90.410 (1) and (2), concerning the board acting on behalf of the association and the election of officers by the board;</w:t>
      </w:r>
    </w:p>
    <w:p>
      <w:pPr>
        <w:spacing w:before="0" w:after="0" w:line="408" w:lineRule="exact"/>
        <w:ind w:left="0" w:right="0" w:firstLine="576"/>
        <w:jc w:val="left"/>
      </w:pPr>
      <w:r>
        <w:rPr>
          <w:u w:val="single"/>
        </w:rPr>
        <w:t xml:space="preserve">(s) RCW 64.90.420(2), concerning costs of audits;</w:t>
      </w:r>
    </w:p>
    <w:p>
      <w:pPr>
        <w:spacing w:before="0" w:after="0" w:line="408" w:lineRule="exact"/>
        <w:ind w:left="0" w:right="0" w:firstLine="576"/>
        <w:jc w:val="left"/>
      </w:pPr>
      <w:r>
        <w:rPr>
          <w:u w:val="single"/>
        </w:rPr>
        <w:t xml:space="preserve">(t) RCW 64.90.435(1)(b), concerning election of officers by unit owners;</w:t>
      </w:r>
    </w:p>
    <w:p>
      <w:pPr>
        <w:spacing w:before="0" w:after="0" w:line="408" w:lineRule="exact"/>
        <w:ind w:left="0" w:right="0" w:firstLine="576"/>
        <w:jc w:val="left"/>
      </w:pPr>
      <w:r>
        <w:rPr>
          <w:u w:val="single"/>
        </w:rPr>
        <w:t xml:space="preserve">(u) RCW 64.90.440 (1) and (4), concerning responsibility for maintenance, repair, and replacement of units and common elements and treatment of income or proceeds from real estate subject to development rights;</w:t>
      </w:r>
    </w:p>
    <w:p>
      <w:pPr>
        <w:spacing w:before="0" w:after="0" w:line="408" w:lineRule="exact"/>
        <w:ind w:left="0" w:right="0" w:firstLine="576"/>
        <w:jc w:val="left"/>
      </w:pPr>
      <w:r>
        <w:rPr>
          <w:u w:val="single"/>
        </w:rPr>
        <w:t xml:space="preserve">(v) RCW 64.90.445(1)(b), concerning meetings;</w:t>
      </w:r>
    </w:p>
    <w:p>
      <w:pPr>
        <w:spacing w:before="0" w:after="0" w:line="408" w:lineRule="exact"/>
        <w:ind w:left="0" w:right="0" w:firstLine="576"/>
        <w:jc w:val="left"/>
      </w:pPr>
      <w:r>
        <w:rPr>
          <w:u w:val="single"/>
        </w:rPr>
        <w:t xml:space="preserve">(w) RCW 64.90.450, concerning quorum requirements for meetings;</w:t>
      </w:r>
    </w:p>
    <w:p>
      <w:pPr>
        <w:spacing w:before="0" w:after="0" w:line="408" w:lineRule="exact"/>
        <w:ind w:left="0" w:right="0" w:firstLine="576"/>
        <w:jc w:val="left"/>
      </w:pPr>
      <w:r>
        <w:rPr>
          <w:u w:val="single"/>
        </w:rPr>
        <w:t xml:space="preserve">(x) RCW 64.90.455 (3), (4), (5), and (8), concerning unit owner voting;</w:t>
      </w:r>
    </w:p>
    <w:p>
      <w:pPr>
        <w:spacing w:before="0" w:after="0" w:line="408" w:lineRule="exact"/>
        <w:ind w:left="0" w:right="0" w:firstLine="576"/>
        <w:jc w:val="left"/>
      </w:pPr>
      <w:r>
        <w:rPr>
          <w:u w:val="single"/>
        </w:rPr>
        <w:t xml:space="preserve">(y) RCW 64.90.465 (1), (2), and (7), concerning the percentage of votes required to convey or encumber common elements and the effect of conveyance or encumbrance of common elements;</w:t>
      </w:r>
    </w:p>
    <w:p>
      <w:pPr>
        <w:spacing w:before="0" w:after="0" w:line="408" w:lineRule="exact"/>
        <w:ind w:left="0" w:right="0" w:firstLine="576"/>
        <w:jc w:val="left"/>
      </w:pPr>
      <w:r>
        <w:rPr>
          <w:u w:val="single"/>
        </w:rPr>
        <w:t xml:space="preserve">(z) RCW 64.90.470 (2) and (11), concerning insurance where the units are attached, and insurance for a nonresidential common interest community;</w:t>
      </w:r>
    </w:p>
    <w:p>
      <w:pPr>
        <w:spacing w:before="0" w:after="0" w:line="408" w:lineRule="exact"/>
        <w:ind w:left="0" w:right="0" w:firstLine="576"/>
        <w:jc w:val="left"/>
      </w:pPr>
      <w:r>
        <w:rPr>
          <w:u w:val="single"/>
        </w:rPr>
        <w:t xml:space="preserve">(aa) RCW 64.90.475(2), concerning payment of surplus funds of the association;</w:t>
      </w:r>
    </w:p>
    <w:p>
      <w:pPr>
        <w:spacing w:before="0" w:after="0" w:line="408" w:lineRule="exact"/>
        <w:ind w:left="0" w:right="0" w:firstLine="576"/>
        <w:jc w:val="left"/>
      </w:pPr>
      <w:r>
        <w:rPr>
          <w:u w:val="single"/>
        </w:rPr>
        <w:t xml:space="preserve">(bb) RCW 64.90.485 (7) and (20), concerning priority and foreclosure of liens held by two or more associations;</w:t>
      </w:r>
    </w:p>
    <w:p>
      <w:pPr>
        <w:spacing w:before="0" w:after="0" w:line="408" w:lineRule="exact"/>
        <w:ind w:left="0" w:right="0" w:firstLine="576"/>
        <w:jc w:val="left"/>
      </w:pPr>
      <w:r>
        <w:rPr>
          <w:u w:val="single"/>
        </w:rPr>
        <w:t xml:space="preserve">(cc) RCW 64.90.505 (1) and (3), concerning the adoption of rules;</w:t>
      </w:r>
    </w:p>
    <w:p>
      <w:pPr>
        <w:spacing w:before="0" w:after="0" w:line="408" w:lineRule="exact"/>
        <w:ind w:left="0" w:right="0" w:firstLine="576"/>
        <w:jc w:val="left"/>
      </w:pPr>
      <w:r>
        <w:rPr>
          <w:u w:val="single"/>
        </w:rPr>
        <w:t xml:space="preserve">(dd) RCW 64.90.520(4), concerning the board's ability to remove an officer elected by the board;</w:t>
      </w:r>
    </w:p>
    <w:p>
      <w:pPr>
        <w:spacing w:before="0" w:after="0" w:line="408" w:lineRule="exact"/>
        <w:ind w:left="0" w:right="0" w:firstLine="576"/>
        <w:jc w:val="left"/>
      </w:pPr>
      <w:r>
        <w:rPr>
          <w:u w:val="single"/>
        </w:rPr>
        <w:t xml:space="preserve">(ee) RCW 64.90.525(1), concerning the percentage of votes required to reject a budget; and</w:t>
      </w:r>
    </w:p>
    <w:p>
      <w:pPr>
        <w:spacing w:before="0" w:after="0" w:line="408" w:lineRule="exact"/>
        <w:ind w:left="0" w:right="0" w:firstLine="576"/>
        <w:jc w:val="left"/>
      </w:pPr>
      <w:r>
        <w:rPr>
          <w:u w:val="single"/>
        </w:rPr>
        <w:t xml:space="preserve">(ff) RCW 64.90.545(2), concerning applicability of reserve study requirements to certain types of common interest communities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210</w:t>
      </w:r>
      <w:r>
        <w:rPr/>
        <w:t xml:space="preserve"> and 2018 c 277 s 203 are each amended to read as follows:</w:t>
      </w:r>
    </w:p>
    <w:p>
      <w:pPr>
        <w:spacing w:before="0" w:after="0" w:line="408" w:lineRule="exact"/>
        <w:ind w:left="0" w:right="0" w:firstLine="576"/>
        <w:jc w:val="left"/>
      </w:pPr>
      <w:r>
        <w:t>((</w:t>
      </w:r>
      <w:r>
        <w:rPr>
          <w:strike/>
        </w:rPr>
        <w:t xml:space="preserve">(1)</w:t>
      </w:r>
      <w:r>
        <w:t>))</w:t>
      </w:r>
      <w:r>
        <w:rPr/>
        <w:t xml:space="preserve"> Except as provided by the declaration or, in the case of a plat community or miscellaneous community, by the map:</w:t>
      </w:r>
    </w:p>
    <w:p>
      <w:pPr>
        <w:spacing w:before="0" w:after="0" w:line="408" w:lineRule="exact"/>
        <w:ind w:left="0" w:right="0" w:firstLine="576"/>
        <w:jc w:val="left"/>
      </w:pPr>
      <w:r>
        <w:rPr>
          <w:u w:val="single"/>
        </w:rPr>
        <w:t xml:space="preserve">(1)</w:t>
      </w:r>
      <w:r>
        <w:rPr/>
        <w:t xml:space="preserve">(a)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pPr>
        <w:spacing w:before="0" w:after="0" w:line="408" w:lineRule="exact"/>
        <w:ind w:left="0" w:right="0" w:firstLine="576"/>
        <w:jc w:val="left"/>
      </w:pPr>
      <w:r>
        <w:rPr/>
        <w:t xml:space="preserve">(b)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pPr>
        <w:spacing w:before="0" w:after="0" w:line="408" w:lineRule="exact"/>
        <w:ind w:left="0" w:right="0" w:firstLine="576"/>
        <w:jc w:val="left"/>
      </w:pPr>
      <w:r>
        <w:rPr/>
        <w:t xml:space="preserve">(2) Subject to subsection (1)(b) of this section, all spaces, interior partitions, and other fixtures and improvements within the boundaries of a unit are a part of the unit.</w:t>
      </w:r>
    </w:p>
    <w:p>
      <w:pPr>
        <w:spacing w:before="0" w:after="0" w:line="408" w:lineRule="exact"/>
        <w:ind w:left="0" w:right="0" w:firstLine="576"/>
        <w:jc w:val="left"/>
      </w:pPr>
      <w:r>
        <w:rPr/>
        <w:t xml:space="preserve">(3) Any fireplaces, shutters, awnings, window boxes, doorsteps, stoops, porches, balconies, decks, patios, and all exterior doors and windows or other fixtures designed to serve a single unit, but located outside the unit's boundaries, are limited common elements allocated exclusively to that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300</w:t>
      </w:r>
      <w:r>
        <w:rPr/>
        <w:t xml:space="preserve"> and 2024 c 321 s 203 are each amended to read as follows:</w:t>
      </w:r>
    </w:p>
    <w:p>
      <w:pPr>
        <w:spacing w:before="0" w:after="0" w:line="408" w:lineRule="exact"/>
        <w:ind w:left="0" w:right="0" w:firstLine="576"/>
        <w:jc w:val="left"/>
      </w:pPr>
      <w:r>
        <w:rPr/>
        <w:t xml:space="preserve">(1) A declaration may:</w:t>
      </w:r>
    </w:p>
    <w:p>
      <w:pPr>
        <w:spacing w:before="0" w:after="0" w:line="408" w:lineRule="exact"/>
        <w:ind w:left="0" w:right="0" w:firstLine="576"/>
        <w:jc w:val="left"/>
      </w:pPr>
      <w:r>
        <w:rPr/>
        <w:t xml:space="preserve">(a) Delegate a power under RCW 64.90.405</w:t>
      </w:r>
      <w:r>
        <w:t>((</w:t>
      </w:r>
      <w:r>
        <w:rPr>
          <w:strike/>
        </w:rPr>
        <w:t xml:space="preserve">(1)</w:t>
      </w:r>
      <w:r>
        <w:t>))</w:t>
      </w:r>
      <w:r>
        <w:rPr/>
        <w:t xml:space="preserve"> from the unit owners association to a master association;</w:t>
      </w:r>
    </w:p>
    <w:p>
      <w:pPr>
        <w:spacing w:before="0" w:after="0" w:line="408" w:lineRule="exact"/>
        <w:ind w:left="0" w:right="0" w:firstLine="576"/>
        <w:jc w:val="left"/>
      </w:pPr>
      <w:r>
        <w:rPr/>
        <w:t xml:space="preserve">(b) Provide for exercise of the powers under RCW 64.90.405</w:t>
      </w:r>
      <w:r>
        <w:t>((</w:t>
      </w:r>
      <w:r>
        <w:rPr>
          <w:strike/>
        </w:rPr>
        <w:t xml:space="preserve">(1)</w:t>
      </w:r>
      <w:r>
        <w:t>))</w:t>
      </w:r>
      <w:r>
        <w:rPr/>
        <w:t xml:space="preserve"> by a master association that also serves as the unit owners association for the common interest community; and</w:t>
      </w:r>
    </w:p>
    <w:p>
      <w:pPr>
        <w:spacing w:before="0" w:after="0" w:line="408" w:lineRule="exact"/>
        <w:ind w:left="0" w:right="0" w:firstLine="576"/>
        <w:jc w:val="left"/>
      </w:pPr>
      <w:r>
        <w:rPr/>
        <w:t xml:space="preserve">(c) Reserve a special declarant right to make the common interest community subject to a master association.</w:t>
      </w:r>
    </w:p>
    <w:p>
      <w:pPr>
        <w:spacing w:before="0" w:after="0" w:line="408" w:lineRule="exact"/>
        <w:ind w:left="0" w:right="0" w:firstLine="576"/>
        <w:jc w:val="left"/>
      </w:pPr>
      <w:r>
        <w:rPr/>
        <w:t xml:space="preserve">(2) All provisions of this chapter applicable to unit owners associations apply to the master association, except as modified by this section.</w:t>
      </w:r>
    </w:p>
    <w:p>
      <w:pPr>
        <w:spacing w:before="0" w:after="0" w:line="408" w:lineRule="exact"/>
        <w:ind w:left="0" w:right="0" w:firstLine="576"/>
        <w:jc w:val="left"/>
      </w:pPr>
      <w:r>
        <w:rPr/>
        <w:t xml:space="preserve">(3) A unit owners association may delegate a power under RCW 64.90.405</w:t>
      </w:r>
      <w:r>
        <w:t>((</w:t>
      </w:r>
      <w:r>
        <w:rPr>
          <w:strike/>
        </w:rPr>
        <w:t xml:space="preserve">(1)</w:t>
      </w:r>
      <w:r>
        <w:t>))</w:t>
      </w:r>
      <w:r>
        <w:rPr/>
        <w:t xml:space="preserve"> to a master association without amending the declaration. The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RCW 64.90.455 to approve the delegation by a majority vote. The delegation is not effective until the master association accepts the delegation.</w:t>
      </w:r>
    </w:p>
    <w:p>
      <w:pPr>
        <w:spacing w:before="0" w:after="0" w:line="408" w:lineRule="exact"/>
        <w:ind w:left="0" w:right="0" w:firstLine="576"/>
        <w:jc w:val="left"/>
      </w:pPr>
      <w:r>
        <w:rPr/>
        <w:t xml:space="preserve">(4) A delegation under subsection (1)(a) of this section may be revoked only by an amendment to the declaration.</w:t>
      </w:r>
    </w:p>
    <w:p>
      <w:pPr>
        <w:spacing w:before="0" w:after="0" w:line="408" w:lineRule="exact"/>
        <w:ind w:left="0" w:right="0" w:firstLine="576"/>
        <w:jc w:val="left"/>
      </w:pPr>
      <w:r>
        <w:rPr/>
        <w:t xml:space="preserve">(5) At a meeting of the unit owners which lists in the notice of the meeting the subject of delegation of powers from the board to a master association, the unit owners may revoke the delegation by a majority of the votes cast at the meeting. The effect of revocation on the rights and obligations of parties under a contract between a unit owners association and a master association is determined by law of this state other than this chapter.</w:t>
      </w:r>
    </w:p>
    <w:p>
      <w:pPr>
        <w:spacing w:before="0" w:after="0" w:line="408" w:lineRule="exact"/>
        <w:ind w:left="0" w:right="0" w:firstLine="576"/>
        <w:jc w:val="left"/>
      </w:pPr>
      <w:r>
        <w:rPr/>
        <w:t xml:space="preserve">(6) Unless it is acting in the capacity of a unit owners association, a master association may exercise the powers set forth in RCW 64.90.405(1)(b)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rPr/>
        <w:t xml:space="preserve">(7) After a unit owners association delegates a power to a master association, the unit owners association, its board members, and its officers are not liable for an act or omission of the master association with respect to the delegated power.</w:t>
      </w:r>
    </w:p>
    <w:p>
      <w:pPr>
        <w:spacing w:before="0" w:after="0" w:line="408" w:lineRule="exact"/>
        <w:ind w:left="0" w:right="0" w:firstLine="576"/>
        <w:jc w:val="left"/>
      </w:pPr>
      <w:r>
        <w:rPr/>
        <w:t xml:space="preserve">(8) The rights and responsibilities of unit owners with respect to the unit owners association set forth in RCW 64.90.410, 64.90.445, 64.90.450, 64.90.455, 64.90.465, and 64.90.505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rPr/>
        <w:t xml:space="preserve">(9) Not later than 90 days after termination of a period of declarant control of the master association, the board of the master association must be elected in one of the following ways:</w:t>
      </w:r>
    </w:p>
    <w:p>
      <w:pPr>
        <w:spacing w:before="0" w:after="0" w:line="408" w:lineRule="exact"/>
        <w:ind w:left="0" w:right="0" w:firstLine="576"/>
        <w:jc w:val="left"/>
      </w:pPr>
      <w:r>
        <w:rPr/>
        <w:t xml:space="preserve">(a) The unit owners of all common interest communities subject to the master association may elect all members of the master association's board; or</w:t>
      </w:r>
    </w:p>
    <w:p>
      <w:pPr>
        <w:spacing w:before="0" w:after="0" w:line="408" w:lineRule="exact"/>
        <w:ind w:left="0" w:right="0" w:firstLine="576"/>
        <w:jc w:val="left"/>
      </w:pPr>
      <w:r>
        <w:rPr/>
        <w:t xml:space="preserve">(b) The unit owners in, or the board of, each common interest community subject to the master association elect one or more members of the master association's board if the instruments governing the master association apportion the seats on the board to each common interest community in a manner roughly proportional to the number of units in each common interest community.</w:t>
      </w:r>
    </w:p>
    <w:p>
      <w:pPr>
        <w:spacing w:before="0" w:after="0" w:line="408" w:lineRule="exact"/>
        <w:ind w:left="0" w:right="0" w:firstLine="576"/>
        <w:jc w:val="left"/>
      </w:pPr>
      <w:r>
        <w:rPr/>
        <w:t xml:space="preserve">(10) A period of declarant control of the master association under subsection (9) of this section terminates not later than the earlier of:</w:t>
      </w:r>
    </w:p>
    <w:p>
      <w:pPr>
        <w:spacing w:before="0" w:after="0" w:line="408" w:lineRule="exact"/>
        <w:ind w:left="0" w:right="0" w:firstLine="576"/>
        <w:jc w:val="left"/>
      </w:pPr>
      <w:r>
        <w:rPr/>
        <w:t xml:space="preserve">(a) The termination under RCW 64.90.415 of all periods of declarant control of all common interest communities subject to the master association under RCW 64.90.415; or</w:t>
      </w:r>
    </w:p>
    <w:p>
      <w:pPr>
        <w:spacing w:before="0" w:after="0" w:line="408" w:lineRule="exact"/>
        <w:ind w:left="0" w:right="0" w:firstLine="576"/>
        <w:jc w:val="left"/>
      </w:pPr>
      <w:r>
        <w:rPr/>
        <w:t xml:space="preserve">(b) 60 days after conveyance to unit owners other than a declarant of 75 percent of the units that may be created in all common interest communities subject to the master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360</w:t>
      </w:r>
      <w:r>
        <w:rPr/>
        <w:t xml:space="preserve"> and 2024 c 321 s 506 are each amended to read as follows:</w:t>
      </w:r>
    </w:p>
    <w:p>
      <w:pPr>
        <w:spacing w:before="0" w:after="0" w:line="408" w:lineRule="exact"/>
        <w:ind w:left="0" w:right="0" w:firstLine="576"/>
        <w:jc w:val="left"/>
      </w:pPr>
      <w:r>
        <w:rPr/>
        <w:t xml:space="preserve">(1) Except as provided otherwise in this section, RCW 64.90.365 and 64.90.375, this chapter applies to all common interest communities.</w:t>
      </w:r>
    </w:p>
    <w:p>
      <w:pPr>
        <w:spacing w:before="0" w:after="0" w:line="408" w:lineRule="exact"/>
        <w:ind w:left="0" w:right="0" w:firstLine="576"/>
        <w:jc w:val="left"/>
      </w:pPr>
      <w:r>
        <w:rPr/>
        <w:t xml:space="preserve">(2) Before January 1, 2028, this chapter applies only to:</w:t>
      </w:r>
    </w:p>
    <w:p>
      <w:pPr>
        <w:spacing w:before="0" w:after="0" w:line="408" w:lineRule="exact"/>
        <w:ind w:left="0" w:right="0" w:firstLine="576"/>
        <w:jc w:val="left"/>
      </w:pPr>
      <w:r>
        <w:rPr/>
        <w:t xml:space="preserve">(a) A common interest community created on or after July 1, 2018; and</w:t>
      </w:r>
    </w:p>
    <w:p>
      <w:pPr>
        <w:spacing w:before="0" w:after="0" w:line="408" w:lineRule="exact"/>
        <w:ind w:left="0" w:right="0" w:firstLine="576"/>
        <w:jc w:val="left"/>
      </w:pPr>
      <w:r>
        <w:rPr/>
        <w:t xml:space="preserve">(b) A common interest community created before July 1, 2018, that amends its declaration to elect to be subject to this chapter.</w:t>
      </w:r>
    </w:p>
    <w:p>
      <w:pPr>
        <w:spacing w:before="0" w:after="0" w:line="408" w:lineRule="exact"/>
        <w:ind w:left="0" w:right="0" w:firstLine="576"/>
        <w:jc w:val="left"/>
      </w:pPr>
      <w:r>
        <w:rPr/>
        <w:t xml:space="preserve">(3) Chapters 58.19, 64.32, 64.34, and 64.38 RCW:</w:t>
      </w:r>
    </w:p>
    <w:p>
      <w:pPr>
        <w:spacing w:before="0" w:after="0" w:line="408" w:lineRule="exact"/>
        <w:ind w:left="0" w:right="0" w:firstLine="576"/>
        <w:jc w:val="left"/>
      </w:pPr>
      <w:r>
        <w:rPr/>
        <w:t xml:space="preserve">(a) Do not apply to common interest communities subject to this chapter; and</w:t>
      </w:r>
    </w:p>
    <w:p>
      <w:pPr>
        <w:spacing w:before="0" w:after="0" w:line="408" w:lineRule="exact"/>
        <w:ind w:left="0" w:right="0" w:firstLine="576"/>
        <w:jc w:val="left"/>
      </w:pPr>
      <w:r>
        <w:rPr/>
        <w:t xml:space="preserve">(b) Apply to a common interest community created before July 1, 2018, only until the community becomes subject to this chapter.</w:t>
      </w:r>
    </w:p>
    <w:p>
      <w:pPr>
        <w:spacing w:before="0" w:after="0" w:line="408" w:lineRule="exact"/>
        <w:ind w:left="0" w:right="0" w:firstLine="576"/>
        <w:jc w:val="left"/>
      </w:pPr>
      <w:r>
        <w:rPr/>
        <w:t xml:space="preserve">(4)(a) Unless the declaration provides that this entire chapter is applicable, a plat community or miscellaneous community that is not subject to any development right is subject only to RCW </w:t>
      </w:r>
      <w:r>
        <w:rPr>
          <w:u w:val="single"/>
        </w:rPr>
        <w:t xml:space="preserve">64.90.010, 64.90.015,</w:t>
      </w:r>
      <w:r>
        <w:rPr/>
        <w:t xml:space="preserve"> 64.90.020, 64.90.025, </w:t>
      </w:r>
      <w:r>
        <w:t>((</w:t>
      </w:r>
      <w:r>
        <w:rPr>
          <w:strike/>
        </w:rPr>
        <w:t xml:space="preserve">and</w:t>
      </w:r>
      <w:r>
        <w:t>))</w:t>
      </w:r>
      <w:r>
        <w:rPr/>
        <w:t xml:space="preserve"> 64.90.030</w:t>
      </w:r>
      <w:r>
        <w:rPr>
          <w:u w:val="single"/>
        </w:rPr>
        <w:t xml:space="preserve">, 64.90.050, 64.90.060, 64.90.065, 64.90.070, 64.90.085, 64.90.100, 64.90.110, 64.90.210, 64.90.225, 64.90.230, 64.90.235, 64.90.240, 64.90.245, 64.90.255, 64.90.260, 64.90.265, 64.90.280, 64.90.285, 64.90.290, 64.90.300, 64.90.340, 64.90.350, 64.90.360, 64.90.400, 64.90.405, 64.90.410, 64.90.415, 64.90.420, 64.90.435, 64.90.445, 64.90.450, 64.90.455, 64.90.465, 64.90.480, 64.90.485, 64.90.490, 64.90.495, 64.90.502, 64.90.505, 64.90.510, 64.90.511, 64.90.5111, 64.90.512, 64.90.513, 64.90.515, 64.90.518, 64.90.520, 64.90.525, 64.90.530, 64.90.535, 64.90.540, 64.90.545, 64.90.550, 64.90.555, 64.90.560, 64.90.565, 64.90.570, 64.90.575, 64.90.580, 64.90.585, 64.90.640, and 64.90.685</w:t>
      </w:r>
      <w:r>
        <w:rPr/>
        <w:t xml:space="preserve">, if the community: (i) Contains no more than </w:t>
      </w:r>
      <w:r>
        <w:t>((</w:t>
      </w:r>
      <w:r>
        <w:rPr>
          <w:strike/>
        </w:rPr>
        <w:t xml:space="preserve">12</w:t>
      </w:r>
      <w:r>
        <w:t>))</w:t>
      </w:r>
      <w:r>
        <w:rPr/>
        <w:t xml:space="preserve"> </w:t>
      </w:r>
      <w:r>
        <w:rPr>
          <w:u w:val="single"/>
        </w:rPr>
        <w:t xml:space="preserve">50</w:t>
      </w:r>
      <w:r>
        <w:rPr/>
        <w:t xml:space="preserve"> units; and (ii) provides in its declaration that the annual average assessment of all units restricted to residential purposes, exclusive of optional user fees </w:t>
      </w:r>
      <w:r>
        <w:t>((</w:t>
      </w:r>
      <w:r>
        <w:rPr>
          <w:strike/>
        </w:rPr>
        <w:t xml:space="preserve">and any insurance premiums paid by the association</w:t>
      </w:r>
      <w:r>
        <w:t>))</w:t>
      </w:r>
      <w:r>
        <w:rPr/>
        <w:t xml:space="preserve">, may not exceed </w:t>
      </w:r>
      <w:r>
        <w:t>((</w:t>
      </w:r>
      <w:r>
        <w:rPr>
          <w:strike/>
        </w:rPr>
        <w:t xml:space="preserve">$300</w:t>
      </w:r>
      <w:r>
        <w:t>))</w:t>
      </w:r>
      <w:r>
        <w:rPr/>
        <w:t xml:space="preserve"> </w:t>
      </w:r>
      <w:r>
        <w:rPr>
          <w:u w:val="single"/>
        </w:rPr>
        <w:t xml:space="preserve">$1,000</w:t>
      </w:r>
      <w:r>
        <w:rPr/>
        <w:t xml:space="preserve">, as adjusted pursuant to RCW 64.90.065.</w:t>
      </w:r>
    </w:p>
    <w:p>
      <w:pPr>
        <w:spacing w:before="0" w:after="0" w:line="408" w:lineRule="exact"/>
        <w:ind w:left="0" w:right="0" w:firstLine="576"/>
        <w:jc w:val="left"/>
      </w:pPr>
      <w:r>
        <w:rPr/>
        <w:t xml:space="preserve">(b) The exemption provided in this subsection applies only if:</w:t>
      </w:r>
    </w:p>
    <w:p>
      <w:pPr>
        <w:spacing w:before="0" w:after="0" w:line="408" w:lineRule="exact"/>
        <w:ind w:left="0" w:right="0" w:firstLine="576"/>
        <w:jc w:val="left"/>
      </w:pPr>
      <w:r>
        <w:rPr/>
        <w:t xml:space="preserve">(i)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rPr/>
        <w:t xml:space="preserve">(ii) The declaration provides that the assessment may not be increased above the limitation in (a)(ii) of this subsection prior to the transition meeting without the consent of unit owners, other than the declarant, holding 90 percent of the votes in the association.</w:t>
      </w:r>
    </w:p>
    <w:p>
      <w:pPr>
        <w:spacing w:before="0" w:after="0" w:line="408" w:lineRule="exact"/>
        <w:ind w:left="0" w:right="0" w:firstLine="576"/>
        <w:jc w:val="left"/>
      </w:pPr>
      <w:r>
        <w:rPr/>
        <w:t xml:space="preserve">(5) Before January 1, 2028, except as otherwise provided in RCW </w:t>
      </w:r>
      <w:r>
        <w:t>((</w:t>
      </w:r>
      <w:r>
        <w:rPr>
          <w:strike/>
        </w:rPr>
        <w:t xml:space="preserve">64.90.080</w:t>
      </w:r>
      <w:r>
        <w:t>))</w:t>
      </w:r>
      <w:r>
        <w:rPr/>
        <w:t xml:space="preserve"> </w:t>
      </w:r>
      <w:r>
        <w:rPr>
          <w:u w:val="single"/>
        </w:rPr>
        <w:t xml:space="preserve">64.90.365</w:t>
      </w:r>
      <w:r>
        <w:rPr/>
        <w:t xml:space="preserve">, this chapter does not apply to any common interest community created within this state on or after July 1, 2018, if:</w:t>
      </w:r>
    </w:p>
    <w:p>
      <w:pPr>
        <w:spacing w:before="0" w:after="0" w:line="408" w:lineRule="exact"/>
        <w:ind w:left="0" w:right="0" w:firstLine="576"/>
        <w:jc w:val="left"/>
      </w:pPr>
      <w:r>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365</w:t>
      </w:r>
      <w:r>
        <w:rPr/>
        <w:t xml:space="preserve"> and 2024 c 321 s 508 are each amended to read as follows:</w:t>
      </w:r>
    </w:p>
    <w:p>
      <w:pPr>
        <w:spacing w:before="0" w:after="0" w:line="408" w:lineRule="exact"/>
        <w:ind w:left="0" w:right="0" w:firstLine="576"/>
        <w:jc w:val="left"/>
      </w:pPr>
      <w:r>
        <w:rPr/>
        <w:t xml:space="preserve">(1) Except for a plat community or miscellaneous community described in RCW 64.90.360(4) and a nonresidential or mixed-use common interest community described in RCW 64.90.100, the following sections apply to a common interest community created before July 1, 2018, and any inconsistent provisions of chapter 58.19, 64.32, 64.34, or 64.38 RCW do not apply:</w:t>
      </w:r>
    </w:p>
    <w:p>
      <w:pPr>
        <w:spacing w:before="0" w:after="0" w:line="408" w:lineRule="exact"/>
        <w:ind w:left="0" w:right="0" w:firstLine="576"/>
        <w:jc w:val="left"/>
      </w:pPr>
      <w:r>
        <w:rPr/>
        <w:t xml:space="preserve">(a) RCW 64.90.370;</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w:t>
      </w:r>
      <w:r>
        <w:rPr>
          <w:u w:val="single"/>
        </w:rPr>
        <w:t xml:space="preserve">RCW 64.90.445;</w:t>
      </w:r>
    </w:p>
    <w:p>
      <w:pPr>
        <w:spacing w:before="0" w:after="0" w:line="408" w:lineRule="exact"/>
        <w:ind w:left="0" w:right="0" w:firstLine="576"/>
        <w:jc w:val="left"/>
      </w:pPr>
      <w:r>
        <w:rPr>
          <w:u w:val="single"/>
        </w:rPr>
        <w:t xml:space="preserve">(d) RCW 64.90.480(10);</w:t>
      </w:r>
    </w:p>
    <w:p>
      <w:pPr>
        <w:spacing w:before="0" w:after="0" w:line="408" w:lineRule="exact"/>
        <w:ind w:left="0" w:right="0" w:firstLine="576"/>
        <w:jc w:val="left"/>
      </w:pPr>
      <w:r>
        <w:rPr>
          <w:u w:val="single"/>
        </w:rPr>
        <w:t xml:space="preserve">(e) RCW 64.90.502;</w:t>
      </w:r>
    </w:p>
    <w:p>
      <w:pPr>
        <w:spacing w:before="0" w:after="0" w:line="408" w:lineRule="exact"/>
        <w:ind w:left="0" w:right="0" w:firstLine="576"/>
        <w:jc w:val="left"/>
      </w:pPr>
      <w:r>
        <w:rPr>
          <w:u w:val="single"/>
        </w:rPr>
        <w:t xml:space="preserve">(f) RCW 64.90.513;</w:t>
      </w:r>
    </w:p>
    <w:p>
      <w:pPr>
        <w:spacing w:before="0" w:after="0" w:line="408" w:lineRule="exact"/>
        <w:ind w:left="0" w:right="0" w:firstLine="576"/>
        <w:jc w:val="left"/>
      </w:pPr>
      <w:r>
        <w:rPr>
          <w:u w:val="single"/>
        </w:rPr>
        <w:t xml:space="preserve">(g)</w:t>
      </w:r>
      <w:r>
        <w:rPr/>
        <w:t xml:space="preserve"> RCW 64.90.525;</w:t>
      </w:r>
    </w:p>
    <w:p>
      <w:pPr>
        <w:spacing w:before="0" w:after="0" w:line="408" w:lineRule="exact"/>
        <w:ind w:left="0" w:right="0" w:firstLine="576"/>
        <w:jc w:val="left"/>
      </w:pPr>
      <w:r>
        <w:t>((</w:t>
      </w:r>
      <w:r>
        <w:rPr>
          <w:strike/>
        </w:rPr>
        <w:t xml:space="preserve">(d)</w:t>
      </w:r>
      <w:r>
        <w:t>))</w:t>
      </w:r>
      <w:r>
        <w:rPr/>
        <w:t xml:space="preserve"> </w:t>
      </w:r>
      <w:r>
        <w:rPr>
          <w:u w:val="single"/>
        </w:rPr>
        <w:t xml:space="preserve">(h)</w:t>
      </w:r>
      <w:r>
        <w:rPr/>
        <w:t xml:space="preserve"> RCW 64.90.545;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(i) RCW 64.90.580; and</w:t>
      </w:r>
    </w:p>
    <w:p>
      <w:pPr>
        <w:spacing w:before="0" w:after="0" w:line="408" w:lineRule="exact"/>
        <w:ind w:left="0" w:right="0" w:firstLine="576"/>
        <w:jc w:val="left"/>
      </w:pPr>
      <w:r>
        <w:rPr>
          <w:u w:val="single"/>
        </w:rPr>
        <w:t xml:space="preserve">(j)</w:t>
      </w:r>
      <w:r>
        <w:rPr/>
        <w:t xml:space="preserve"> RCW 64.90.010, to the extent necessary to construe this subsection.</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on or after July 1, 2018, and do not invalidate existing provisions of the governing documents of those common interest communities existing on July 1, 2018. To protect the public interest, RCW </w:t>
      </w:r>
      <w:r>
        <w:t>((</w:t>
      </w:r>
      <w:r>
        <w:rPr>
          <w:strike/>
        </w:rPr>
        <w:t xml:space="preserve">64.90.095</w:t>
      </w:r>
      <w:r>
        <w:t>))</w:t>
      </w:r>
      <w:r>
        <w:rPr/>
        <w:t xml:space="preserve"> </w:t>
      </w:r>
      <w:r>
        <w:rPr>
          <w:u w:val="single"/>
        </w:rPr>
        <w:t xml:space="preserve">64.90.370</w:t>
      </w:r>
      <w:r>
        <w:rPr/>
        <w:t xml:space="preserve"> and 64.90.525 supersede existing provisions of the governing documents of all plat communities and miscellaneous communities previously subject to chapter 64.38 RCW.</w:t>
      </w:r>
    </w:p>
    <w:p>
      <w:pPr>
        <w:spacing w:before="0" w:after="0" w:line="408" w:lineRule="exact"/>
        <w:ind w:left="0" w:right="0" w:firstLine="576"/>
        <w:jc w:val="left"/>
      </w:pPr>
      <w:r>
        <w:rPr/>
        <w:t xml:space="preserve">(3) This section does not apply to a common interest community that becomes subject to this chapter under RCW 64.90.360(1) or by election under RCW 64.90.360(4), 64.90.370(1)(b), or 64.90.100.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2024 c 321 s 311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w:t>
      </w:r>
      <w:r>
        <w:t>((</w:t>
      </w:r>
      <w:r>
        <w:rPr>
          <w:strike/>
        </w:rPr>
        <w:t xml:space="preserve">and specially allocated expenses</w:t>
      </w:r>
      <w:r>
        <w:t>))</w:t>
      </w:r>
      <w:r>
        <w:rPr/>
        <w:t xml:space="preserve"> on the unit owners as provided in RCW 64.90.480(1)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and licenses through or over the common elements, but a grant to a unit owner that benefits the unit owner's unit is allowed only by reallocation under RCW 64.90.240(3) of the common elements to a limited common element, and petition for or consent to the vacation of streets and alleys. Notwithstanding the foregoing, a reallocation shall not be required in regard to the installation of an electric vehicle charging station on the common elements;</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 pursuant to the requirements for notice in RCW 64.90.505;</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which suspension may be imposed for a reasonable amount of time not to exceed one business day after the association receives full payment of the delinquent assessment and the board has received confirmation of payment and cleared funds, but may not:</w:t>
      </w:r>
    </w:p>
    <w:p>
      <w:pPr>
        <w:spacing w:before="0" w:after="0" w:line="408" w:lineRule="exact"/>
        <w:ind w:left="0" w:right="0" w:firstLine="576"/>
        <w:jc w:val="left"/>
      </w:pPr>
      <w:r>
        <w:rPr/>
        <w:t xml:space="preserve">(i) Deny a unit owner or other occupant access to the owner's unit, or any limited common elements allocated only to that unit, or any common elements necessary to access the unit;</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14 and no more than 50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10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2024 c 321 s 312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are subject to the conflict of interest rules governing directors and officers, and are entitled to the immunities from liability available to officers and directors under chapter 24.06 RCW. The standards of care and loyalty, and conflict of interest rules and immunities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64.90.300(9),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0" w:after="0" w:line="408" w:lineRule="exact"/>
        <w:ind w:left="0" w:right="0" w:firstLine="576"/>
        <w:jc w:val="left"/>
      </w:pPr>
      <w:r>
        <w:rPr/>
        <w:t xml:space="preserve">(7) A declaration may provide for the appointment of specified positions on the board by persons other than </w:t>
      </w:r>
      <w:r>
        <w:rPr>
          <w:u w:val="single"/>
        </w:rPr>
        <w:t xml:space="preserve">the unit owners or</w:t>
      </w:r>
      <w:r>
        <w:rPr/>
        <w:t xml:space="preserve">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t xml:space="preserve">(a) May not comprise more than one-third of the board; and</w:t>
      </w:r>
    </w:p>
    <w:p>
      <w:pPr>
        <w:spacing w:before="0" w:after="0" w:line="408" w:lineRule="exact"/>
        <w:ind w:left="0" w:right="0" w:firstLine="576"/>
        <w:jc w:val="left"/>
      </w:pPr>
      <w:r>
        <w:rPr/>
        <w:t xml:space="preserve">(b) Have no greater authority than any other board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435</w:t>
      </w:r>
      <w:r>
        <w:rPr/>
        <w:t xml:space="preserve"> and 2018 c 277 s 308 are each amended to read as follows:</w:t>
      </w:r>
    </w:p>
    <w:p>
      <w:pPr>
        <w:spacing w:before="0" w:after="0" w:line="408" w:lineRule="exact"/>
        <w:ind w:left="0" w:right="0" w:firstLine="576"/>
        <w:jc w:val="left"/>
      </w:pPr>
      <w:r>
        <w:rPr/>
        <w:t xml:space="preserve">(1) Unless provided for in the declaration, the organizational documents of the association must:</w:t>
      </w:r>
    </w:p>
    <w:p>
      <w:pPr>
        <w:spacing w:before="0" w:after="0" w:line="408" w:lineRule="exact"/>
        <w:ind w:left="0" w:right="0" w:firstLine="576"/>
        <w:jc w:val="left"/>
      </w:pPr>
      <w:r>
        <w:rPr/>
        <w:t xml:space="preserve">(a) Provide the number of board members and the titles of the officers of the association;</w:t>
      </w:r>
    </w:p>
    <w:p>
      <w:pPr>
        <w:spacing w:before="0" w:after="0" w:line="408" w:lineRule="exact"/>
        <w:ind w:left="0" w:right="0" w:firstLine="576"/>
        <w:jc w:val="left"/>
      </w:pPr>
      <w:r>
        <w:rPr/>
        <w:t xml:space="preserve">(b) Provide for election by the board or, if the declaration requires, by the unit owners of a president, treasurer, secretary, and any other officers of the association the organizational documents specify;</w:t>
      </w:r>
    </w:p>
    <w:p>
      <w:pPr>
        <w:spacing w:before="0" w:after="0" w:line="408" w:lineRule="exact"/>
        <w:ind w:left="0" w:right="0" w:firstLine="576"/>
        <w:jc w:val="left"/>
      </w:pPr>
      <w:r>
        <w:rPr/>
        <w:t xml:space="preserve">(c) Specify the qualifications, powers and duties, terms of office, and manner of electing and removing board members and officers and filling vacancies in accordance with RCW 64.90.410;</w:t>
      </w:r>
    </w:p>
    <w:p>
      <w:pPr>
        <w:spacing w:before="0" w:after="0" w:line="408" w:lineRule="exact"/>
        <w:ind w:left="0" w:right="0" w:firstLine="576"/>
        <w:jc w:val="left"/>
      </w:pPr>
      <w:r>
        <w:rPr/>
        <w:t xml:space="preserve">(d) </w:t>
      </w:r>
      <w:r>
        <w:t>((</w:t>
      </w:r>
      <w:r>
        <w:rPr>
          <w:strike/>
        </w:rPr>
        <w:t xml:space="preserve">Specify</w:t>
      </w:r>
      <w:r>
        <w:t>))</w:t>
      </w:r>
      <w:r>
        <w:rPr/>
        <w:t xml:space="preserve"> </w:t>
      </w:r>
      <w:r>
        <w:rPr>
          <w:u w:val="single"/>
        </w:rPr>
        <w:t xml:space="preserve">If applicable, specify</w:t>
      </w:r>
      <w:r>
        <w:rPr/>
        <w:t xml:space="preserve"> the powers the board or officers may delegate to other persons or to a managing agent;</w:t>
      </w:r>
    </w:p>
    <w:p>
      <w:pPr>
        <w:spacing w:before="0" w:after="0" w:line="408" w:lineRule="exact"/>
        <w:ind w:left="0" w:right="0" w:firstLine="576"/>
        <w:jc w:val="left"/>
      </w:pPr>
      <w:r>
        <w:rPr/>
        <w:t xml:space="preserve">(e) Specify a method for the unit owners to amend the organizational documents;</w:t>
      </w:r>
    </w:p>
    <w:p>
      <w:pPr>
        <w:spacing w:before="0" w:after="0" w:line="408" w:lineRule="exact"/>
        <w:ind w:left="0" w:right="0" w:firstLine="576"/>
        <w:jc w:val="left"/>
      </w:pPr>
      <w:r>
        <w:rPr/>
        <w:t xml:space="preserve">(f) Describe the budget ratification process required under RCW 64.90.525, if not provided in the declaration;</w:t>
      </w:r>
    </w:p>
    <w:p>
      <w:pPr>
        <w:spacing w:before="0" w:after="0" w:line="408" w:lineRule="exact"/>
        <w:ind w:left="0" w:right="0" w:firstLine="576"/>
        <w:jc w:val="left"/>
      </w:pPr>
      <w:r>
        <w:rPr/>
        <w:t xml:space="preserve">(g) Contain any provision necessary to satisfy requirements in this chapter or the declaration concerning meetings, voting, quorums, and other activities of the association; and</w:t>
      </w:r>
    </w:p>
    <w:p>
      <w:pPr>
        <w:spacing w:before="0" w:after="0" w:line="408" w:lineRule="exact"/>
        <w:ind w:left="0" w:right="0" w:firstLine="576"/>
        <w:jc w:val="left"/>
      </w:pPr>
      <w:r>
        <w:rPr/>
        <w:t xml:space="preserve">(h) Provide for any matter required by law of this state other than this chapter to appear in the organizational documents of organizations of the same type as the association.</w:t>
      </w:r>
    </w:p>
    <w:p>
      <w:pPr>
        <w:spacing w:before="0" w:after="0" w:line="408" w:lineRule="exact"/>
        <w:ind w:left="0" w:right="0" w:firstLine="576"/>
        <w:jc w:val="left"/>
      </w:pPr>
      <w:r>
        <w:rPr/>
        <w:t xml:space="preserve">(2) Subject to the declaration and this chapter, the organizational documents may provide for any other necessary or appropriate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2024 c 321 s 316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20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30 days after the requisite number or percentage of unit owners request the secretary to do so, the requesting members may directly provide notice to all the unit owners of the meeting. The unit owners may discuss at a special meeting a matter not described in the notice under (c) of this subsection but may not take action on the matter without the consent of all unit owners.</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14 days and not more than 50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 </w:t>
      </w:r>
      <w:r>
        <w:rPr>
          <w:u w:val="single"/>
        </w:rPr>
        <w:t xml:space="preserve">and</w:t>
      </w:r>
    </w:p>
    <w:p>
      <w:pPr>
        <w:spacing w:before="0" w:after="0" w:line="408" w:lineRule="exact"/>
        <w:ind w:left="0" w:right="0" w:firstLine="576"/>
        <w:jc w:val="left"/>
      </w:pPr>
      <w:r>
        <w:rPr/>
        <w:t xml:space="preserve">(ii) </w:t>
      </w:r>
      <w:r>
        <w:t>((</w:t>
      </w:r>
      <w:r>
        <w:rPr>
          <w:strike/>
        </w:rPr>
        <w:t xml:space="preserve">Any changes in the previously approved budget that result in a change in the assessment obligations; and</w:t>
      </w:r>
    </w:p>
    <w:p>
      <w:pPr>
        <w:spacing w:before="0" w:after="0" w:line="408" w:lineRule="exact"/>
        <w:ind w:left="0" w:right="0" w:firstLine="576"/>
        <w:jc w:val="left"/>
      </w:pPr>
      <w:r>
        <w:rPr>
          <w:strike/>
        </w:rPr>
        <w:t xml:space="preserve">(iii)</w:t>
      </w:r>
      <w:r>
        <w:t>))</w:t>
      </w:r>
      <w:r>
        <w:rPr/>
        <w:t xml:space="preserve"> Any proposal to remove a board member or</w:t>
      </w:r>
      <w:r>
        <w:rPr>
          <w:u w:val="single"/>
        </w:rPr>
        <w:t xml:space="preserve">, if the declaration or organizational documents provide for the election of officers by the unit owners, any proposal to remove an</w:t>
      </w:r>
      <w:r>
        <w:rPr/>
        <w:t xml:space="preserve"> officer.</w:t>
      </w:r>
    </w:p>
    <w:p>
      <w:pPr>
        <w:spacing w:before="0" w:after="0" w:line="408" w:lineRule="exact"/>
        <w:ind w:left="0" w:right="0" w:firstLine="576"/>
        <w:jc w:val="left"/>
      </w:pPr>
      <w:r>
        <w:rPr/>
        <w:t xml:space="preserve">(d)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rPr/>
        <w:t xml:space="preserve">(e) A meeting of unit owners is not required to be held at a physical location if</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meeting is conducted </w:t>
      </w:r>
      <w:r>
        <w:t>((</w:t>
      </w:r>
      <w:r>
        <w:rPr>
          <w:strike/>
        </w:rPr>
        <w:t xml:space="preserve">by a means of communication that enables owners in different locations to communicate in real time to the same extent as if they were physically present in the same location, provided that such means of communication must have an option for owners to communicate by telephone; and</w:t>
      </w:r>
    </w:p>
    <w:p>
      <w:pPr>
        <w:spacing w:before="0" w:after="0" w:line="408" w:lineRule="exact"/>
        <w:ind w:left="0" w:right="0" w:firstLine="576"/>
        <w:jc w:val="left"/>
      </w:pPr>
      <w:r>
        <w:rPr>
          <w:strike/>
        </w:rPr>
        <w:t xml:space="preserve">(ii) The declaration or organizational documents do not require that the owners meet at a physical location</w:t>
      </w:r>
      <w:r>
        <w:t>))</w:t>
      </w:r>
      <w:r>
        <w:rPr/>
        <w:t xml:space="preserve"> </w:t>
      </w:r>
      <w:r>
        <w:rPr>
          <w:u w:val="single"/>
        </w:rPr>
        <w:t xml:space="preserve">in accordance with subsection (3) of this section</w:t>
      </w:r>
      <w:r>
        <w:rPr/>
        <w:t xml:space="preserve">.</w:t>
      </w:r>
    </w:p>
    <w:p>
      <w:pPr>
        <w:spacing w:before="0" w:after="0" w:line="408" w:lineRule="exact"/>
        <w:ind w:left="0" w:right="0" w:firstLine="576"/>
        <w:jc w:val="left"/>
      </w:pPr>
      <w:r>
        <w:rPr/>
        <w:t xml:space="preserve">(f) In the notice for a meeting held at a physical location, the board may notify all unit owners that they may participate remotely in the meeting by a means of communication described in </w:t>
      </w:r>
      <w:r>
        <w:t>((</w:t>
      </w:r>
      <w:r>
        <w:rPr>
          <w:strike/>
        </w:rPr>
        <w:t xml:space="preserve">(e) of this</w:t>
      </w:r>
      <w:r>
        <w:t>))</w:t>
      </w:r>
      <w:r>
        <w:rPr/>
        <w:t xml:space="preserve"> subsection </w:t>
      </w:r>
      <w:r>
        <w:rPr>
          <w:u w:val="single"/>
        </w:rPr>
        <w:t xml:space="preserve">(3) of this section</w:t>
      </w:r>
      <w:r>
        <w:rPr/>
        <w:t xml:space="preserve">.</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w:t>
      </w:r>
      <w:r>
        <w:rPr>
          <w:u w:val="single"/>
        </w:rPr>
        <w:t xml:space="preserve">unless the organizational documents provide otherwise, and except as otherwise provided in subsection (3) of this section,</w:t>
      </w:r>
      <w:r>
        <w:rPr/>
        <w:t xml:space="preserve"> all board meetings must be at the common interest community or at a place convenient to the common interest community </w:t>
      </w:r>
      <w:r>
        <w:t>((</w:t>
      </w:r>
      <w:r>
        <w:rPr>
          <w:strike/>
        </w:rPr>
        <w:t xml:space="preserve">unless the unit owners amend the bylaws to vary the location of those meetings</w:t>
      </w:r>
      <w:r>
        <w:t>))</w:t>
      </w:r>
      <w:r>
        <w:rPr/>
        <w:t xml:space="preserve">.</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 </w:t>
      </w:r>
      <w:r>
        <w:rPr>
          <w:u w:val="single"/>
        </w:rPr>
        <w:t xml:space="preserve">The board must provide at least 15 minutes at the beginning of each meeting for unit owners to comment about agenda items before the board votes. The board may place reasonable time restrictions of not less than 90 seconds per owner per unit, except that the time per owner per unit may be reduced and allocated equally if more than 10 unit owners wish to comment.</w:t>
      </w:r>
    </w:p>
    <w:p>
      <w:pPr>
        <w:spacing w:before="0" w:after="0" w:line="408" w:lineRule="exact"/>
        <w:ind w:left="0" w:right="0" w:firstLine="576"/>
        <w:jc w:val="left"/>
      </w:pPr>
      <w:r>
        <w:rPr/>
        <w:t xml:space="preserve">(f) Unless the meeting is included in a schedule given to the unit owners, the secretary or other officer specified in the organizational documents must provide notice of each board meeting to each board member and to the unit owners. The notice must be given at least 14 days before the meeting and must state the time, date, place, and agenda of the meeting. </w:t>
      </w:r>
      <w:r>
        <w:rPr>
          <w:u w:val="single"/>
        </w:rPr>
        <w:t xml:space="preserve">Notwithstanding the foregoing, notice of a meeting to address an event or condition that could not have been reasonably foreseen and for which it is impracticable to provide notice as otherwise required by this chapter must be given at least seven days before the meeting and by means of electronic communication to unit owners whose electronic address or phone number is known to the association.</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w:t>
      </w:r>
      <w:r>
        <w:t>((</w:t>
      </w:r>
      <w:r>
        <w:rPr>
          <w:strike/>
        </w:rPr>
        <w:t xml:space="preserve">Unless the organizational</w:t>
      </w:r>
      <w:r>
        <w:t>))</w:t>
      </w:r>
      <w:r>
        <w:rPr/>
        <w:t xml:space="preserve"> </w:t>
      </w:r>
      <w:r>
        <w:rPr>
          <w:u w:val="single"/>
        </w:rPr>
        <w:t xml:space="preserve">Notwithstanding the governing</w:t>
      </w:r>
      <w:r>
        <w:rPr/>
        <w:t xml:space="preserve"> documents </w:t>
      </w:r>
      <w:r>
        <w:t>((</w:t>
      </w:r>
      <w:r>
        <w:rPr>
          <w:strike/>
        </w:rPr>
        <w:t xml:space="preserve">provide otherwise</w:t>
      </w:r>
      <w:r>
        <w:t>))</w:t>
      </w:r>
      <w:r>
        <w:rPr/>
        <w:t xml:space="preserv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t>((</w:t>
      </w:r>
      <w:r>
        <w:rPr>
          <w:strike/>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strike/>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strike/>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strike/>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strike/>
        </w:rPr>
        <w:t xml:space="preserve">(k)</w:t>
      </w:r>
      <w:r>
        <w:t>))</w:t>
      </w:r>
      <w:r>
        <w:rPr/>
        <w:t xml:space="preserve"> </w:t>
      </w:r>
      <w:r>
        <w:rPr>
          <w:u w:val="single"/>
        </w:rPr>
        <w:t xml:space="preserve">(i)</w:t>
      </w:r>
      <w:r>
        <w:rPr/>
        <w:t xml:space="preserve"> Prior to the transition meeting, without a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t>((</w:t>
      </w:r>
      <w:r>
        <w:rPr>
          <w:strike/>
        </w:rPr>
        <w:t xml:space="preserve">(l)</w:t>
      </w:r>
      <w:r>
        <w:t>))</w:t>
      </w:r>
      <w:r>
        <w:rPr/>
        <w:t xml:space="preserve"> </w:t>
      </w:r>
      <w:r>
        <w:rPr>
          <w:u w:val="single"/>
        </w:rPr>
        <w:t xml:space="preserve">(j)</w:t>
      </w:r>
      <w:r>
        <w:rPr/>
        <w:t xml:space="preserve">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t>((</w:t>
      </w:r>
      <w:r>
        <w:rPr>
          <w:strike/>
        </w:rPr>
        <w:t xml:space="preserve">(m)</w:t>
      </w:r>
      <w:r>
        <w:t>))</w:t>
      </w:r>
      <w:r>
        <w:rPr/>
        <w:t xml:space="preserve"> </w:t>
      </w:r>
      <w:r>
        <w:rPr>
          <w:u w:val="single"/>
        </w:rPr>
        <w:t xml:space="preserve">(k)</w:t>
      </w:r>
      <w:r>
        <w:rPr/>
        <w:t xml:space="preserve"> A board member may not vote by proxy or absentee ballot.</w:t>
      </w:r>
    </w:p>
    <w:p>
      <w:pPr>
        <w:spacing w:before="0" w:after="0" w:line="408" w:lineRule="exact"/>
        <w:ind w:left="0" w:right="0" w:firstLine="576"/>
        <w:jc w:val="left"/>
      </w:pPr>
      <w:r>
        <w:t>((</w:t>
      </w:r>
      <w:r>
        <w:rPr>
          <w:strike/>
        </w:rPr>
        <w:t xml:space="preserve">(n)</w:t>
      </w:r>
      <w:r>
        <w:t>))</w:t>
      </w:r>
      <w:r>
        <w:rPr/>
        <w:t xml:space="preserve"> </w:t>
      </w:r>
      <w:r>
        <w:rPr>
          <w:u w:val="single"/>
        </w:rPr>
        <w:t xml:space="preserve">(l)</w:t>
      </w:r>
      <w:r>
        <w:rPr/>
        <w:t xml:space="preserve"> Even if an action by the board is not in compliance with this section, it is valid unless set aside by a court. An action seeking relief for failure of the board to comply with this section may not be brought more than 90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w:t>
      </w:r>
      <w:r>
        <w:rPr>
          <w:u w:val="single"/>
        </w:rPr>
        <w:t xml:space="preserve">Notwithstanding the governing documents, any meeting may be held by telephonic, video, or other conferencing process if:</w:t>
      </w:r>
    </w:p>
    <w:p>
      <w:pPr>
        <w:spacing w:before="0" w:after="0" w:line="408" w:lineRule="exact"/>
        <w:ind w:left="0" w:right="0" w:firstLine="576"/>
        <w:jc w:val="left"/>
      </w:pPr>
      <w:r>
        <w:rPr>
          <w:u w:val="single"/>
        </w:rPr>
        <w:t xml:space="preserve">(a) The meeting notice states the conferencing process to be used and provides information explaining how to participate in the conference;</w:t>
      </w:r>
    </w:p>
    <w:p>
      <w:pPr>
        <w:spacing w:before="0" w:after="0" w:line="408" w:lineRule="exact"/>
        <w:ind w:left="0" w:right="0" w:firstLine="576"/>
        <w:jc w:val="left"/>
      </w:pPr>
      <w:r>
        <w:rPr>
          <w:u w:val="single"/>
        </w:rPr>
        <w:t xml:space="preserve">(b) The process provides all participants the opportunity to hear or perceive the discussion and to comment as provided in subsection (2)(e) of this section;</w:t>
      </w:r>
    </w:p>
    <w:p>
      <w:pPr>
        <w:spacing w:before="0" w:after="0" w:line="408" w:lineRule="exact"/>
        <w:ind w:left="0" w:right="0" w:firstLine="576"/>
        <w:jc w:val="left"/>
      </w:pPr>
      <w:r>
        <w:rPr>
          <w:u w:val="single"/>
        </w:rPr>
        <w:t xml:space="preserve">(c) Any votes of the board members are conducted by roll call or other verbal vote; and</w:t>
      </w:r>
    </w:p>
    <w:p>
      <w:pPr>
        <w:spacing w:before="0" w:after="0" w:line="408" w:lineRule="exact"/>
        <w:ind w:left="0" w:right="0" w:firstLine="576"/>
        <w:jc w:val="left"/>
      </w:pPr>
      <w:r>
        <w:rPr>
          <w:u w:val="single"/>
        </w:rPr>
        <w:t xml:space="preserve">(d) Any person entitled to participate in the meeting is given the option of participating by telephone.</w:t>
      </w:r>
    </w:p>
    <w:p>
      <w:pPr>
        <w:spacing w:before="0" w:after="0" w:line="408" w:lineRule="exact"/>
        <w:ind w:left="0" w:right="0" w:firstLine="576"/>
        <w:jc w:val="left"/>
      </w:pPr>
      <w:r>
        <w:rPr>
          <w:u w:val="single"/>
        </w:rPr>
        <w:t xml:space="preserve">(4)</w:t>
      </w:r>
      <w:r>
        <w:rPr/>
        <w:t xml:space="preserve">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455</w:t>
      </w:r>
      <w:r>
        <w:rPr/>
        <w:t xml:space="preserve"> and 2024 c 321 s 317 are each amended to read as follows:</w:t>
      </w:r>
    </w:p>
    <w:p>
      <w:pPr>
        <w:spacing w:before="0" w:after="0" w:line="408" w:lineRule="exact"/>
        <w:ind w:left="0" w:right="0" w:firstLine="576"/>
        <w:jc w:val="left"/>
      </w:pPr>
      <w:r>
        <w:rPr/>
        <w:t xml:space="preserve">(1) Unit owners may vote at a meeting under subsection (2) or (3) of this section or, when a vote is conducted without a meeting, by ballot in the manner provided in subsection (4) of this section.</w:t>
      </w:r>
    </w:p>
    <w:p>
      <w:pPr>
        <w:spacing w:before="0" w:after="0" w:line="408" w:lineRule="exact"/>
        <w:ind w:left="0" w:right="0" w:firstLine="576"/>
        <w:jc w:val="left"/>
      </w:pPr>
      <w:r>
        <w:rPr/>
        <w:t xml:space="preserve">(2) At a meeting of unit owners the following requirements apply:</w:t>
      </w:r>
    </w:p>
    <w:p>
      <w:pPr>
        <w:spacing w:before="0" w:after="0" w:line="408" w:lineRule="exact"/>
        <w:ind w:left="0" w:right="0" w:firstLine="576"/>
        <w:jc w:val="left"/>
      </w:pPr>
      <w:r>
        <w:rPr/>
        <w:t xml:space="preserve">(a) Unless the declaration or bylaws otherwise provide, and except as provided in subsection (9) of this section, unit owners or their proxy holders may vote by voice vote, show of hands, standing, written ballot, or any other method authorized at the meeting.</w:t>
      </w:r>
    </w:p>
    <w:p>
      <w:pPr>
        <w:spacing w:before="0" w:after="0" w:line="408" w:lineRule="exact"/>
        <w:ind w:left="0" w:right="0" w:firstLine="576"/>
        <w:jc w:val="left"/>
      </w:pPr>
      <w:r>
        <w:rPr/>
        <w:t xml:space="preserve">(b) If unit owners attend the meeting by a means of communication under RCW 64.90.445(1) (e) or (f), the association shall implement reasonable measures to verify the identity of each unit owner attending remotely.</w:t>
      </w:r>
    </w:p>
    <w:p>
      <w:pPr>
        <w:spacing w:before="0" w:after="0" w:line="408" w:lineRule="exact"/>
        <w:ind w:left="0" w:right="0" w:firstLine="576"/>
        <w:jc w:val="left"/>
      </w:pPr>
      <w:r>
        <w:rPr/>
        <w:t xml:space="preserve">(c)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(d) When a unit owner votes by absentee ballot under (c) of this subsection, the association must be able to verify that the ballot is cast by the unit owner having the right to do so.</w:t>
      </w:r>
    </w:p>
    <w:p>
      <w:pPr>
        <w:spacing w:before="0" w:after="0" w:line="408" w:lineRule="exact"/>
        <w:ind w:left="0" w:right="0" w:firstLine="576"/>
        <w:jc w:val="left"/>
      </w:pPr>
      <w:r>
        <w:rPr/>
        <w:t xml:space="preserve">(3) Unless the declaration or organizational documents otherwise provide, unit owners may vote by proxy subject to the following requirements:</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When a unit owner votes by proxy, the association shall implement reasonable measures to verify the identity of the unit owner and the proxy holder.</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11 months after its date of issuance.</w:t>
      </w:r>
    </w:p>
    <w:p>
      <w:pPr>
        <w:spacing w:before="0" w:after="0" w:line="408" w:lineRule="exact"/>
        <w:ind w:left="0" w:right="0" w:firstLine="576"/>
        <w:jc w:val="left"/>
      </w:pPr>
      <w:r>
        <w:rPr/>
        <w:t xml:space="preserve">(4) Unless the declaration or organizational documents otherwise provide, an association may conduct a vote without a meeting. The following requirements apply:</w:t>
      </w:r>
    </w:p>
    <w:p>
      <w:pPr>
        <w:spacing w:before="0" w:after="0" w:line="408" w:lineRule="exact"/>
        <w:ind w:left="0" w:right="0" w:firstLine="576"/>
        <w:jc w:val="left"/>
      </w:pPr>
      <w:r>
        <w:rPr/>
        <w:t xml:space="preserve">(a) The association must notify the unit owners that the vote will be taken by ballot without a meeting.</w:t>
      </w:r>
    </w:p>
    <w:p>
      <w:pPr>
        <w:spacing w:before="0" w:after="0" w:line="408" w:lineRule="exact"/>
        <w:ind w:left="0" w:right="0" w:firstLine="576"/>
        <w:jc w:val="left"/>
      </w:pPr>
      <w:r>
        <w:rPr/>
        <w:t xml:space="preserve">(b) The notice under (a) of this subsection must state:</w:t>
      </w:r>
    </w:p>
    <w:p>
      <w:pPr>
        <w:spacing w:before="0" w:after="0" w:line="408" w:lineRule="exact"/>
        <w:ind w:left="0" w:right="0" w:firstLine="576"/>
        <w:jc w:val="left"/>
      </w:pPr>
      <w:r>
        <w:rPr/>
        <w:t xml:space="preserve">(i) The time and date by which a ballot must be delivered to the association to be counted, which may not be fewer than 14 days after the date of the notice, and which deadline may be extended in accordance with (g) of this subsection;</w:t>
      </w:r>
    </w:p>
    <w:p>
      <w:pPr>
        <w:spacing w:before="0" w:after="0" w:line="408" w:lineRule="exact"/>
        <w:ind w:left="0" w:right="0" w:firstLine="576"/>
        <w:jc w:val="left"/>
      </w:pPr>
      <w:r>
        <w:rPr/>
        <w:t xml:space="preserve">(ii) The percent of votes necessary to approve each matter other than election of board members; and</w:t>
      </w:r>
    </w:p>
    <w:p>
      <w:pPr>
        <w:spacing w:before="0" w:after="0" w:line="408" w:lineRule="exact"/>
        <w:ind w:left="0" w:right="0" w:firstLine="576"/>
        <w:jc w:val="left"/>
      </w:pPr>
      <w:r>
        <w:rPr/>
        <w:t xml:space="preserve">(iii)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with the notice under (a) of this subsection:</w:t>
      </w:r>
    </w:p>
    <w:p>
      <w:pPr>
        <w:spacing w:before="0" w:after="0" w:line="408" w:lineRule="exact"/>
        <w:ind w:left="0" w:right="0" w:firstLine="576"/>
        <w:jc w:val="left"/>
      </w:pPr>
      <w:r>
        <w:rPr/>
        <w:t xml:space="preserve">(i) Instructions for casting a ballot;</w:t>
      </w:r>
    </w:p>
    <w:p>
      <w:pPr>
        <w:spacing w:before="0" w:after="0" w:line="408" w:lineRule="exact"/>
        <w:ind w:left="0" w:right="0" w:firstLine="576"/>
        <w:jc w:val="left"/>
      </w:pPr>
      <w:r>
        <w:rPr/>
        <w:t xml:space="preserve">(ii) A ballot in a tangible medium to every unit owner except a unit owner that has consented in a record to electronic voting; and</w:t>
      </w:r>
    </w:p>
    <w:p>
      <w:pPr>
        <w:spacing w:before="0" w:after="0" w:line="408" w:lineRule="exact"/>
        <w:ind w:left="0" w:right="0" w:firstLine="576"/>
        <w:jc w:val="left"/>
      </w:pPr>
      <w:r>
        <w:rPr/>
        <w:t xml:space="preserve">(iii) If the association allows electronic voting, instructions for electronic voting.</w:t>
      </w:r>
    </w:p>
    <w:p>
      <w:pPr>
        <w:spacing w:before="0" w:after="0" w:line="408" w:lineRule="exact"/>
        <w:ind w:left="0" w:right="0" w:firstLine="576"/>
        <w:jc w:val="left"/>
      </w:pPr>
      <w:r>
        <w:rPr/>
        <w:t xml:space="preserve">(d) The ballot must set forth each proposed action and provide an opportunity to vote for or against the action. </w:t>
      </w:r>
      <w:r>
        <w:rPr>
          <w:u w:val="single"/>
        </w:rPr>
        <w:t xml:space="preserve">Any ballot provided by the association for election of board members by the unit owners must designate a blank space for unit owners to cast a vote for one or more candidates.</w:t>
      </w:r>
    </w:p>
    <w:p>
      <w:pPr>
        <w:spacing w:before="0" w:after="0" w:line="408" w:lineRule="exact"/>
        <w:ind w:left="0" w:right="0" w:firstLine="576"/>
        <w:jc w:val="left"/>
      </w:pPr>
      <w:r>
        <w:rPr/>
        <w:t xml:space="preserve">(e) A unit owner may revoke a ballot cast pursuant to this section before the date and time under (b) of this subsection by which the ballot must be delivered to the association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11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rPr/>
        <w:t xml:space="preserve">(k) The association shall implement reasonable measures to verify that each ballot in a tangible medium and electronic ballot is cast by the unit owner having a right to do so.</w:t>
      </w:r>
    </w:p>
    <w:p>
      <w:pPr>
        <w:spacing w:before="0" w:after="0" w:line="408" w:lineRule="exact"/>
        <w:ind w:left="0" w:right="0" w:firstLine="576"/>
        <w:jc w:val="left"/>
      </w:pPr>
      <w:r>
        <w:rPr/>
        <w:t xml:space="preserve">(l) A unit owner consents to electronic voting by delivering to the association a record indicating such consent or by casting an electronic ballot.</w:t>
      </w:r>
    </w:p>
    <w:p>
      <w:pPr>
        <w:spacing w:before="0" w:after="0" w:line="408" w:lineRule="exact"/>
        <w:ind w:left="0" w:right="0" w:firstLine="576"/>
        <w:jc w:val="left"/>
      </w:pPr>
      <w:r>
        <w:rPr/>
        <w:t xml:space="preserve">(m) An association that allows electronic ballots shall create a record of electronic votes capable of retention, retrieval, and review.</w:t>
      </w:r>
    </w:p>
    <w:p>
      <w:pPr>
        <w:spacing w:before="0" w:after="0" w:line="408" w:lineRule="exact"/>
        <w:ind w:left="0" w:right="0" w:firstLine="576"/>
        <w:jc w:val="left"/>
      </w:pPr>
      <w:r>
        <w:rPr/>
        <w:t xml:space="preserve">(5)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rPr/>
        <w:t xml:space="preserve">(6) Unit owners must also be given notice of all meetings at which lessees may be entitled to vote.</w:t>
      </w:r>
    </w:p>
    <w:p>
      <w:pPr>
        <w:spacing w:before="0" w:after="0" w:line="408" w:lineRule="exact"/>
        <w:ind w:left="0" w:right="0" w:firstLine="576"/>
        <w:jc w:val="left"/>
      </w:pPr>
      <w:r>
        <w:rPr/>
        <w:t xml:space="preserve">(7) In any vote of the unit owners, votes allocated to a unit owned by the association must be cast in the same proportion as the votes cast on the matter by unit owners other than the association.</w:t>
      </w:r>
    </w:p>
    <w:p>
      <w:pPr>
        <w:spacing w:before="0" w:after="0" w:line="408" w:lineRule="exact"/>
        <w:ind w:left="0" w:right="0" w:firstLine="576"/>
        <w:jc w:val="left"/>
      </w:pPr>
      <w:r>
        <w:rPr/>
        <w:t xml:space="preserve">(8)(a) Unless a different number or fraction of the votes in an association is required by this chapter or the declaration, a majority of the votes cast determines the outcome of a vote taken at a meeting or without a meeting.</w:t>
      </w:r>
    </w:p>
    <w:p>
      <w:pPr>
        <w:spacing w:before="0" w:after="0" w:line="408" w:lineRule="exact"/>
        <w:ind w:left="0" w:right="0" w:firstLine="576"/>
        <w:jc w:val="left"/>
      </w:pPr>
      <w:r>
        <w:rPr/>
        <w:t xml:space="preserve">(b) If a unit is owned by more than one person and:</w:t>
      </w:r>
    </w:p>
    <w:p>
      <w:pPr>
        <w:spacing w:before="0" w:after="0" w:line="408" w:lineRule="exact"/>
        <w:ind w:left="0" w:right="0" w:firstLine="576"/>
        <w:jc w:val="left"/>
      </w:pPr>
      <w:r>
        <w:rPr/>
        <w:t xml:space="preserve">(i) Only one owner casts a vote, that vote must be counted as casting all votes allocated to the unit by the declaration; and</w:t>
      </w:r>
    </w:p>
    <w:p>
      <w:pPr>
        <w:spacing w:before="0" w:after="0" w:line="408" w:lineRule="exact"/>
        <w:ind w:left="0" w:right="0" w:firstLine="576"/>
        <w:jc w:val="left"/>
      </w:pPr>
      <w:r>
        <w:rPr/>
        <w:t xml:space="preserve">(ii) More than one owner casts a vote for the unit, no vote from any owner of the unit may be counted unless the declaration provides a manner for allocating votes cast by multiple owners of a unit.</w:t>
      </w:r>
    </w:p>
    <w:p>
      <w:pPr>
        <w:spacing w:before="0" w:after="0" w:line="408" w:lineRule="exact"/>
        <w:ind w:left="0" w:right="0" w:firstLine="576"/>
        <w:jc w:val="left"/>
      </w:pPr>
      <w:r>
        <w:rPr/>
        <w:t xml:space="preserve">(9)</w:t>
      </w:r>
      <w:r>
        <w:rPr>
          <w:u w:val="single"/>
        </w:rPr>
        <w:t xml:space="preserve">(a)</w:t>
      </w:r>
      <w:r>
        <w:rPr/>
        <w:t xml:space="preserve"> Notwithstanding any other law or provision of the governing documents, the following votes of unit owners shall be conducted by secret ballot: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Election of board members; </w:t>
      </w:r>
      <w:r>
        <w:t>((</w:t>
      </w:r>
      <w:r>
        <w:rPr>
          <w:strike/>
        </w:rPr>
        <w:t xml:space="preserve">(b) removal</w:t>
      </w:r>
      <w:r>
        <w:t>))</w:t>
      </w:r>
    </w:p>
    <w:p>
      <w:pPr>
        <w:spacing w:before="0" w:after="0" w:line="408" w:lineRule="exact"/>
        <w:ind w:left="0" w:right="0" w:firstLine="576"/>
        <w:jc w:val="left"/>
      </w:pPr>
      <w:r>
        <w:rPr>
          <w:u w:val="single"/>
        </w:rPr>
        <w:t xml:space="preserve">(ii) Removal</w:t>
      </w:r>
      <w:r>
        <w:rPr/>
        <w:t xml:space="preserve"> of board members or</w:t>
      </w:r>
      <w:r>
        <w:rPr>
          <w:u w:val="single"/>
        </w:rPr>
        <w:t xml:space="preserve">, if the declaration or organizational documents provide for the election of officers by the unit owners, the removal of</w:t>
      </w:r>
      <w:r>
        <w:rPr/>
        <w:t xml:space="preserve"> officers; </w:t>
      </w:r>
      <w:r>
        <w:t>((</w:t>
      </w:r>
      <w:r>
        <w:rPr>
          <w:strike/>
        </w:rPr>
        <w:t xml:space="preserve">(c) amendments</w:t>
      </w:r>
      <w:r>
        <w:t>))</w:t>
      </w:r>
      <w:r>
        <w:rPr/>
        <w:t xml:space="preserve"> </w:t>
      </w:r>
      <w:r>
        <w:rPr>
          <w:u w:val="single"/>
        </w:rPr>
        <w:t xml:space="preserve">or</w:t>
      </w:r>
    </w:p>
    <w:p>
      <w:pPr>
        <w:spacing w:before="0" w:after="0" w:line="408" w:lineRule="exact"/>
        <w:ind w:left="0" w:right="0" w:firstLine="576"/>
        <w:jc w:val="left"/>
      </w:pPr>
      <w:r>
        <w:rPr>
          <w:u w:val="single"/>
        </w:rPr>
        <w:t xml:space="preserve">(iii) Amendments</w:t>
      </w:r>
      <w:r>
        <w:rPr/>
        <w:t xml:space="preserve"> to the </w:t>
      </w:r>
      <w:r>
        <w:t>((</w:t>
      </w:r>
      <w:r>
        <w:rPr>
          <w:strike/>
        </w:rPr>
        <w:t xml:space="preserve">declaration or</w:t>
      </w:r>
      <w:r>
        <w:t>))</w:t>
      </w:r>
      <w:r>
        <w:rPr/>
        <w:t xml:space="preserve"> governing documents</w:t>
      </w:r>
      <w:r>
        <w:t>((</w:t>
      </w:r>
      <w:r>
        <w:rPr>
          <w:strike/>
        </w:rPr>
        <w:t xml:space="preserve">; or (d) unit owner approval of an amendment to the declaration for the reallocation of a common element as a limited common element for the exclusive use of an owner's unit pursuant to RCW 64.90.240</w:t>
      </w:r>
      <w:r>
        <w:t>))</w:t>
      </w:r>
      <w:r>
        <w:rPr/>
        <w:t xml:space="preserve">.</w:t>
      </w:r>
    </w:p>
    <w:p>
      <w:pPr>
        <w:spacing w:before="0" w:after="0" w:line="408" w:lineRule="exact"/>
        <w:ind w:left="0" w:right="0" w:firstLine="576"/>
        <w:jc w:val="left"/>
      </w:pPr>
      <w:r>
        <w:rPr>
          <w:u w:val="single"/>
        </w:rPr>
        <w:t xml:space="preserve">(b) At a meeting of unit owners held pursuant to this section, the secret ballots physically received by the association must be opened and counted and the results of the secret ballots received by the association by electronic means must be reviewed, announced, and recorded in the meeting minutes. A quorum is not required to be present when the secret ballots physically received by the association are opened and counted or the results of the secret ballots received by the association by electronic means are reviewed, announced, and recorded in the meeting minutes.</w:t>
      </w:r>
    </w:p>
    <w:p>
      <w:pPr>
        <w:spacing w:before="0" w:after="0" w:line="408" w:lineRule="exact"/>
        <w:ind w:left="0" w:right="0" w:firstLine="576"/>
        <w:jc w:val="left"/>
      </w:pPr>
      <w:r>
        <w:rPr>
          <w:u w:val="single"/>
        </w:rPr>
        <w:t xml:space="preserve">(c) The incumbent members of the board and each person whose name is placed on the ballot as a candidate for membership on the board may not possess, be given access to, or participate in the opening or counting of the secret ballots that the association physically receives, or the collection of data regarding the secret ballots that the association receives by electronic means, before those secret ballots have been opened and counted or reviewed, announced, and recorded in the meeting minutes, as applicable, at a meeting of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475</w:t>
      </w:r>
      <w:r>
        <w:rPr/>
        <w:t xml:space="preserve"> and 2018 c 277 s 316 are each amended to read as follows:</w:t>
      </w:r>
    </w:p>
    <w:p>
      <w:pPr>
        <w:spacing w:before="0" w:after="0" w:line="408" w:lineRule="exact"/>
        <w:ind w:left="0" w:right="0" w:firstLine="576"/>
        <w:jc w:val="left"/>
      </w:pPr>
      <w:r>
        <w:rPr/>
        <w:t xml:space="preserve">(1) The association must establish and maintain its accounts and records in a manner that will enable it to credit assessments for common expenses </w:t>
      </w:r>
      <w:r>
        <w:t>((</w:t>
      </w:r>
      <w:r>
        <w:rPr>
          <w:strike/>
        </w:rPr>
        <w:t xml:space="preserve">and specially allocated expenses</w:t>
      </w:r>
      <w:r>
        <w:t>))</w:t>
      </w:r>
      <w:r>
        <w:rPr/>
        <w:t xml:space="preserve">, including allocations to reserves, and other income to the association, and to charge expenditures, to the account of the appropriate units in accordance with the provisions of the declaration.</w:t>
      </w:r>
    </w:p>
    <w:p>
      <w:pPr>
        <w:spacing w:before="0" w:after="0" w:line="408" w:lineRule="exact"/>
        <w:ind w:left="0" w:right="0" w:firstLine="576"/>
        <w:jc w:val="left"/>
      </w:pPr>
      <w:r>
        <w:rPr/>
        <w:t xml:space="preserve">(2) To assure that the unit owners are correctly assessed for the actual expenses of the association, the accounts of the association must be reconciled at least annually unless the board determines that a reconciliation would not result in a material savings to any unit owner. Unless provided otherwise in the declaration, any surplus funds of the association remaining after the payment of or provision for common expenses and any prepayment of reserves must be paid annually to the unit owners in proportion to their common expense liabilities or credited to them to reduce their future common expense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480</w:t>
      </w:r>
      <w:r>
        <w:rPr/>
        <w:t xml:space="preserve"> and 2024 c 321 s 207 are each amended to read as follows:</w:t>
      </w:r>
    </w:p>
    <w:p>
      <w:pPr>
        <w:spacing w:before="0" w:after="0" w:line="408" w:lineRule="exact"/>
        <w:ind w:left="0" w:right="0" w:firstLine="576"/>
        <w:jc w:val="left"/>
      </w:pPr>
      <w:r>
        <w:rPr/>
        <w:t xml:space="preserve">(1)(a) Assessments for common expenses </w:t>
      </w:r>
      <w:r>
        <w:t>((</w:t>
      </w:r>
      <w:r>
        <w:rPr>
          <w:strike/>
        </w:rPr>
        <w:t xml:space="preserve">and those specially allocated expenses that are subject to inclusion in a budget</w:t>
      </w:r>
      <w:r>
        <w:t>))</w:t>
      </w:r>
      <w:r>
        <w:rPr/>
        <w:t xml:space="preserve"> must be made at least annually based on a budget adopted at least annually by the association in the manner provided in RCW 64.90.525.</w:t>
      </w:r>
    </w:p>
    <w:p>
      <w:pPr>
        <w:spacing w:before="0" w:after="0" w:line="408" w:lineRule="exact"/>
        <w:ind w:left="0" w:right="0" w:firstLine="576"/>
        <w:jc w:val="left"/>
      </w:pPr>
      <w:r>
        <w:rPr/>
        <w:t xml:space="preserve">(b) Assessments for common expenses </w:t>
      </w:r>
      <w:r>
        <w:t>((</w:t>
      </w:r>
      <w:r>
        <w:rPr>
          <w:strike/>
        </w:rPr>
        <w:t xml:space="preserve">and specially allocated expenses</w:t>
      </w:r>
      <w:r>
        <w:t>))</w:t>
      </w:r>
      <w:r>
        <w:rPr/>
        <w:t xml:space="preserve"> must commence on all units that have been created upon the conveyance of the first unit in the common interest community; however, the declarant may delay commencement of assessments for some or all common expenses </w:t>
      </w:r>
      <w:r>
        <w:t>((</w:t>
      </w:r>
      <w:r>
        <w:rPr>
          <w:strike/>
        </w:rPr>
        <w:t xml:space="preserve">or specially allocated expenses</w:t>
      </w:r>
      <w:r>
        <w:t>))</w:t>
      </w:r>
      <w:r>
        <w:rPr/>
        <w:t xml:space="preserve">, in which event the declarant must pay all of the common expenses </w:t>
      </w:r>
      <w:r>
        <w:t>((</w:t>
      </w:r>
      <w:r>
        <w:rPr>
          <w:strike/>
        </w:rPr>
        <w:t xml:space="preserve">or specially allocated expenses</w:t>
      </w:r>
      <w:r>
        <w:t>))</w:t>
      </w:r>
      <w:r>
        <w:rPr/>
        <w:t xml:space="preserve">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RCW 64.90.485.</w:t>
      </w:r>
    </w:p>
    <w:p>
      <w:pPr>
        <w:spacing w:before="0" w:after="0" w:line="408" w:lineRule="exact"/>
        <w:ind w:left="0" w:right="0" w:firstLine="576"/>
        <w:jc w:val="left"/>
      </w:pPr>
      <w:r>
        <w:rPr/>
        <w:t xml:space="preserve">(4) The declaration may provide that any of the following </w:t>
      </w:r>
      <w:r>
        <w:rPr>
          <w:u w:val="single"/>
        </w:rPr>
        <w:t xml:space="preserve">common</w:t>
      </w:r>
      <w:r>
        <w:rPr/>
        <w:t xml:space="preserve">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 but if the common expense is for the maintenance, repair, or replacement of a common element other than a limited common element, the expense may be assessed exclusively against them only if the declaration reasonably identifies the common expense by specific listing or category;</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services or utilities in proportion to respective usage, whether metered, billed in bulk based on unit count, or reasonably estimated, or upon the same basis as such </w:t>
      </w:r>
      <w:r>
        <w:t>((</w:t>
      </w:r>
      <w:r>
        <w:rPr>
          <w:strike/>
        </w:rPr>
        <w:t xml:space="preserve">utility</w:t>
      </w:r>
      <w:r>
        <w:t>))</w:t>
      </w:r>
      <w:r>
        <w:rPr/>
        <w:t xml:space="preserve"> charges are made by the </w:t>
      </w:r>
      <w:r>
        <w:rPr>
          <w:u w:val="single"/>
        </w:rPr>
        <w:t xml:space="preserve">service or</w:t>
      </w:r>
      <w:r>
        <w:rPr/>
        <w:t xml:space="preserv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The association may assess exclusively against a unit owner's unit common expenses, including expenses relating to damage to or loss of property, caused by the:</w:t>
      </w:r>
    </w:p>
    <w:p>
      <w:pPr>
        <w:spacing w:before="0" w:after="0" w:line="408" w:lineRule="exact"/>
        <w:ind w:left="0" w:right="0" w:firstLine="576"/>
        <w:jc w:val="left"/>
      </w:pPr>
      <w:r>
        <w:rPr/>
        <w:t xml:space="preserve">(a) Willful misconduct or gross negligence of the unit owner or the unit owner's tenant, guest, invitee, or occupant;</w:t>
      </w:r>
    </w:p>
    <w:p>
      <w:pPr>
        <w:spacing w:before="0" w:after="0" w:line="408" w:lineRule="exact"/>
        <w:ind w:left="0" w:right="0" w:firstLine="576"/>
        <w:jc w:val="left"/>
      </w:pPr>
      <w:r>
        <w:rPr/>
        <w:t xml:space="preserve">(b) Failure of the unit owner to comply with a maintenance standard prescribed by the declaration or a rule, if the standard contains a statement that an owner may be liable for damage or loss caused by failure to comply with the standard; or</w:t>
      </w:r>
    </w:p>
    <w:p>
      <w:pPr>
        <w:spacing w:before="0" w:after="0" w:line="408" w:lineRule="exact"/>
        <w:ind w:left="0" w:right="0" w:firstLine="576"/>
        <w:jc w:val="left"/>
      </w:pPr>
      <w:r>
        <w:rPr/>
        <w:t xml:space="preserve">(c) Negligence of the unit owner or the unit owner's tenant, guest, invitee, or occupant, if the declaration contains a statement that an owner may be liable for damage or loss caused by such negligence.</w:t>
      </w:r>
    </w:p>
    <w:p>
      <w:pPr>
        <w:spacing w:before="0" w:after="0" w:line="408" w:lineRule="exact"/>
        <w:ind w:left="0" w:right="0" w:firstLine="576"/>
        <w:jc w:val="left"/>
      </w:pPr>
      <w:r>
        <w:rPr/>
        <w:t xml:space="preserve">(7) Before an association makes an assessment under subsection (6) of this section, the association must give notice to the unit owner and provide an opportunity for a hearing. The assessment is limited to the expense the association incurred under subsection (6) of this section less any insured proceeds received by the association, whether the difference results from the application of a deductible or otherwise.</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0" w:after="0" w:line="408" w:lineRule="exact"/>
        <w:ind w:left="0" w:right="0" w:firstLine="576"/>
        <w:jc w:val="left"/>
      </w:pPr>
      <w:r>
        <w:rPr>
          <w:u w:val="single"/>
        </w:rPr>
        <w:t xml:space="preserve">(10) An association must provide at least one method of accepting payment of assessments from unit owners at no charge or as a common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2024 c 321 s 319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w:t>
      </w:r>
      <w:r>
        <w:t>((</w:t>
      </w:r>
      <w:r>
        <w:rPr>
          <w:strike/>
        </w:rPr>
        <w:t xml:space="preserve">along with any specially allocated assessments that are properly assessable against the unit under such periodic budget,</w:t>
      </w:r>
      <w:r>
        <w:t>))</w:t>
      </w:r>
      <w:r>
        <w:rPr/>
        <w:t xml:space="preserve">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w:t>
      </w:r>
      <w:r>
        <w:t>((</w:t>
      </w:r>
      <w:r>
        <w:rPr>
          <w:strike/>
        </w:rPr>
        <w:t xml:space="preserve">condominium</w:t>
      </w:r>
      <w:r>
        <w:t>))</w:t>
      </w:r>
      <w:r>
        <w:rPr/>
        <w:t xml:space="preserve"> </w:t>
      </w:r>
      <w:r>
        <w:rPr>
          <w:u w:val="single"/>
        </w:rPr>
        <w:t xml:space="preserve">common interest community</w:t>
      </w:r>
      <w:r>
        <w:rPr/>
        <w:t xml:space="preserve">,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64.90.480(6) </w:t>
      </w:r>
      <w:r>
        <w:t>((</w:t>
      </w:r>
      <w:r>
        <w:rPr>
          <w:strike/>
        </w:rPr>
        <w:t xml:space="preserve">or (7)</w:t>
      </w:r>
      <w:r>
        <w:t>))</w:t>
      </w:r>
      <w:r>
        <w:rPr/>
        <w:t xml:space="preserve">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576"/>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513</w:t>
      </w:r>
      <w:r>
        <w:rPr/>
        <w:t xml:space="preserve"> and 2022 c 27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u w:val="single"/>
        </w:rPr>
        <w:t xml:space="preserve">(c) Notwithstanding (a) or (b) of this subsection, an association of single-family homes, site condominiums, or a planned use development where the units are not immediately adjacent may not require approval of the installation of an electric vehicle charging station unless the electric vehicle charging station:</w:t>
      </w:r>
    </w:p>
    <w:p>
      <w:pPr>
        <w:spacing w:before="0" w:after="0" w:line="408" w:lineRule="exact"/>
        <w:ind w:left="0" w:right="0" w:firstLine="576"/>
        <w:jc w:val="left"/>
      </w:pPr>
      <w:r>
        <w:rPr>
          <w:u w:val="single"/>
        </w:rPr>
        <w:t xml:space="preserve">(i) Is installed within or upon a common element;</w:t>
      </w:r>
    </w:p>
    <w:p>
      <w:pPr>
        <w:spacing w:before="0" w:after="0" w:line="408" w:lineRule="exact"/>
        <w:ind w:left="0" w:right="0" w:firstLine="576"/>
        <w:jc w:val="left"/>
      </w:pPr>
      <w:r>
        <w:rPr>
          <w:u w:val="single"/>
        </w:rPr>
        <w:t xml:space="preserve">(ii) Is connected to a common electrical power supply; or</w:t>
      </w:r>
    </w:p>
    <w:p>
      <w:pPr>
        <w:spacing w:before="0" w:after="0" w:line="408" w:lineRule="exact"/>
        <w:ind w:left="0" w:right="0" w:firstLine="576"/>
        <w:jc w:val="left"/>
      </w:pPr>
      <w:r>
        <w:rPr>
          <w:u w:val="single"/>
        </w:rPr>
        <w:t xml:space="preserve">(iii) Is installed outside the envelope of a primary or secondary dwelling or the unit's garage and is visible from the street, alley, or ground floor of another unit.</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 </w:t>
      </w:r>
      <w:r>
        <w:rPr>
          <w:u w:val="single"/>
        </w:rPr>
        <w:t xml:space="preserve">unless such installation is exempt from restrictions pursuant to subsection (1)(c) of this section</w:t>
      </w:r>
      <w:r>
        <w:rPr/>
        <w:t xml:space="preserve">.</w:t>
      </w:r>
    </w:p>
    <w:p>
      <w:pPr>
        <w:spacing w:before="0" w:after="0" w:line="408" w:lineRule="exact"/>
        <w:ind w:left="0" w:right="0" w:firstLine="576"/>
        <w:jc w:val="left"/>
      </w:pPr>
      <w:r>
        <w:rPr/>
        <w:t xml:space="preserve">(3)(a) If approval is required for the installation or use of an electric vehicle charging station </w:t>
      </w:r>
      <w:r>
        <w:rPr>
          <w:u w:val="single"/>
        </w:rPr>
        <w:t xml:space="preserve">subject to subsection (2) of this section</w:t>
      </w:r>
      <w:r>
        <w:rPr/>
        <w:t xml:space="preserve">,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w:t>
      </w:r>
      <w:r>
        <w:rPr>
          <w:u w:val="single"/>
        </w:rPr>
        <w:t xml:space="preserve">subject to subsection (2) of this section</w:t>
      </w:r>
      <w:r>
        <w:rPr/>
        <w:t xml:space="preserve">,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w:t>
      </w:r>
      <w:r>
        <w:rPr>
          <w:u w:val="single"/>
        </w:rPr>
        <w:t xml:space="preserve">inspection,</w:t>
      </w:r>
      <w:r>
        <w:rPr/>
        <w:t xml:space="preserve"> maintenance, or use of the electric vehicle charging station in a common interest community other than an association of single-family homes, site condominiums, or a planned use development where the units are not immediately adjacent;</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unit owner's cost and is removable without damage to the property owned by others may be removed at the unit owner's cost. Nothing in this subsection requires the association to purchase the electric vehicle charging station.</w:t>
      </w:r>
    </w:p>
    <w:p>
      <w:pPr>
        <w:spacing w:before="0" w:after="0" w:line="408" w:lineRule="exact"/>
        <w:ind w:left="0" w:right="0" w:firstLine="576"/>
        <w:jc w:val="left"/>
      </w:pPr>
      <w:r>
        <w:rPr/>
        <w:t xml:space="preserve">(7) </w:t>
      </w:r>
      <w:r>
        <w:t>((</w:t>
      </w:r>
      <w:r>
        <w:rPr>
          <w:strike/>
        </w:rPr>
        <w:t xml:space="preserve">A</w:t>
      </w:r>
      <w:r>
        <w:t>))</w:t>
      </w:r>
      <w:r>
        <w:rPr/>
        <w:t xml:space="preserve"> </w:t>
      </w:r>
      <w:r>
        <w:rPr>
          <w:u w:val="single"/>
        </w:rPr>
        <w:t xml:space="preserve">When an installed electric vehicle charging station is not exempt from restrictions pursuant to subsection (1)(c) of this section, a</w:t>
      </w:r>
      <w:r>
        <w:rPr/>
        <w:t xml:space="preserve">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w:t>
      </w:r>
      <w:r>
        <w:t>((</w:t>
      </w:r>
      <w:r>
        <w:rPr>
          <w:strike/>
        </w:rPr>
        <w:t xml:space="preserve">The</w:t>
      </w:r>
      <w:r>
        <w:t>))</w:t>
      </w:r>
      <w:r>
        <w:rPr/>
        <w:t xml:space="preserve"> </w:t>
      </w:r>
      <w:r>
        <w:rPr>
          <w:u w:val="single"/>
        </w:rPr>
        <w:t xml:space="preserve">Notwithstanding the governing documents and without regard for when an electric vehicle charging station was first put into service and the location of any components thereof, the</w:t>
      </w:r>
      <w:r>
        <w:rPr/>
        <w:t xml:space="preserve"> owner and each successive owner of an electric vehicle charging station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unit, common element, or limited common element resulting from the installation, use, </w:t>
      </w:r>
      <w:r>
        <w:rPr>
          <w:u w:val="single"/>
        </w:rPr>
        <w:t xml:space="preserve">inspection,</w:t>
      </w:r>
      <w:r>
        <w:rPr/>
        <w:t xml:space="preserv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(9)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(10)(a)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525</w:t>
      </w:r>
      <w:r>
        <w:rPr/>
        <w:t xml:space="preserve"> and 2018 c 277 s 326 are each amended to read as follows:</w:t>
      </w:r>
    </w:p>
    <w:p>
      <w:pPr>
        <w:spacing w:before="0" w:after="0" w:line="408" w:lineRule="exact"/>
        <w:ind w:left="0" w:right="0" w:firstLine="576"/>
        <w:jc w:val="left"/>
      </w:pPr>
      <w:r>
        <w:rPr/>
        <w:t xml:space="preserve">(1)(a) Within thirty days after adoption of any proposed budget for the common interest community, the board must provide a copy of the budget to all the unit owners and set a date for a meeting of the unit owners to consider ratification of the budget not less than fourteen nor more than fifty days after providing the budget. Unless at that meeting the unit owners of units to which a majority of the votes in the association are allocated or any larger percentage specified in the declaration reject the budget, the budget and the assessments against the units included in the budget are ratified, whether or not a quorum is present.</w:t>
      </w:r>
    </w:p>
    <w:p>
      <w:pPr>
        <w:spacing w:before="0" w:after="0" w:line="408" w:lineRule="exact"/>
        <w:ind w:left="0" w:right="0" w:firstLine="576"/>
        <w:jc w:val="left"/>
      </w:pPr>
      <w:r>
        <w:rPr/>
        <w:t xml:space="preserve">(b) If the proposed budget is rejected or the required notice is not given, the periodic budget last ratified by the unit owners continues until the unit owners ratify a subsequent budget proposed by the board.</w:t>
      </w:r>
    </w:p>
    <w:p>
      <w:pPr>
        <w:spacing w:before="0" w:after="0" w:line="408" w:lineRule="exact"/>
        <w:ind w:left="0" w:right="0" w:firstLine="576"/>
        <w:jc w:val="left"/>
      </w:pPr>
      <w:r>
        <w:rPr/>
        <w:t xml:space="preserve">(2) The budget must include:</w:t>
      </w:r>
    </w:p>
    <w:p>
      <w:pPr>
        <w:spacing w:before="0" w:after="0" w:line="408" w:lineRule="exact"/>
        <w:ind w:left="0" w:right="0" w:firstLine="576"/>
        <w:jc w:val="left"/>
      </w:pPr>
      <w:r>
        <w:rPr/>
        <w:t xml:space="preserve">(a) The projected income to the association by category;</w:t>
      </w:r>
    </w:p>
    <w:p>
      <w:pPr>
        <w:spacing w:before="0" w:after="0" w:line="408" w:lineRule="exact"/>
        <w:ind w:left="0" w:right="0" w:firstLine="576"/>
        <w:jc w:val="left"/>
      </w:pPr>
      <w:r>
        <w:rPr/>
        <w:t xml:space="preserve">(b) The projected common expenses </w:t>
      </w:r>
      <w:r>
        <w:t>((</w:t>
      </w:r>
      <w:r>
        <w:rPr>
          <w:strike/>
        </w:rPr>
        <w:t xml:space="preserve">and those specially allocated expenses that are subject to being budgeted, both</w:t>
      </w:r>
      <w:r>
        <w:t>))</w:t>
      </w:r>
      <w:r>
        <w:rPr/>
        <w:t xml:space="preserve"> by category;</w:t>
      </w:r>
    </w:p>
    <w:p>
      <w:pPr>
        <w:spacing w:before="0" w:after="0" w:line="408" w:lineRule="exact"/>
        <w:ind w:left="0" w:right="0" w:firstLine="576"/>
        <w:jc w:val="left"/>
      </w:pPr>
      <w:r>
        <w:rPr/>
        <w:t xml:space="preserve">(c) The amount of the assessments per unit and the date the assessments are due;</w:t>
      </w:r>
    </w:p>
    <w:p>
      <w:pPr>
        <w:spacing w:before="0" w:after="0" w:line="408" w:lineRule="exact"/>
        <w:ind w:left="0" w:right="0" w:firstLine="576"/>
        <w:jc w:val="left"/>
      </w:pPr>
      <w:r>
        <w:rPr/>
        <w:t xml:space="preserve">(d) The current amount of regular assessments budgeted for contribution to the reserve account;</w:t>
      </w:r>
    </w:p>
    <w:p>
      <w:pPr>
        <w:spacing w:before="0" w:after="0" w:line="408" w:lineRule="exact"/>
        <w:ind w:left="0" w:right="0" w:firstLine="576"/>
        <w:jc w:val="left"/>
      </w:pPr>
      <w:r>
        <w:rPr/>
        <w:t xml:space="preserve">(e) A statement of whether the association has a reserve study that meets the requirements of RCW 64.90.550 and, if so, the extent to which the budget meets or deviates from the recommendations of that reserve study; and</w:t>
      </w:r>
    </w:p>
    <w:p>
      <w:pPr>
        <w:spacing w:before="0" w:after="0" w:line="408" w:lineRule="exact"/>
        <w:ind w:left="0" w:right="0" w:firstLine="576"/>
        <w:jc w:val="left"/>
      </w:pPr>
      <w:r>
        <w:rPr/>
        <w:t xml:space="preserve">(f) The current deficiency or surplus in reserve funding expressed on a per unit basis.</w:t>
      </w:r>
    </w:p>
    <w:p>
      <w:pPr>
        <w:spacing w:before="0" w:after="0" w:line="408" w:lineRule="exact"/>
        <w:ind w:left="0" w:right="0" w:firstLine="576"/>
        <w:jc w:val="left"/>
      </w:pPr>
      <w:r>
        <w:rPr/>
        <w:t xml:space="preserve">(3) The board, at any time, may propose a special assessment. The assessment is effective only if the board follows the procedures for ratification of a budget described in subsection (1) of this section and the unit owners do not reject the proposed assessment. The board may provide that the special assessment may be due and payable in installments over any period it determines and may provide a discount for early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530</w:t>
      </w:r>
      <w:r>
        <w:rPr/>
        <w:t xml:space="preserve"> and 2018 c 277 s 327 are each amended to read as follows:</w:t>
      </w:r>
    </w:p>
    <w:p>
      <w:pPr>
        <w:spacing w:before="0" w:after="0" w:line="408" w:lineRule="exact"/>
        <w:ind w:left="0" w:right="0" w:firstLine="576"/>
        <w:jc w:val="left"/>
      </w:pPr>
      <w:r>
        <w:rPr/>
        <w:t xml:space="preserve">(1) The association must prepare, or cause to be prepared, at least annually, a financial statement of the association in accordance with accrual based accounting practices.</w:t>
      </w:r>
    </w:p>
    <w:p>
      <w:pPr>
        <w:spacing w:before="0" w:after="0" w:line="408" w:lineRule="exact"/>
        <w:ind w:left="0" w:right="0" w:firstLine="576"/>
        <w:jc w:val="left"/>
      </w:pPr>
      <w:r>
        <w:rPr/>
        <w:t xml:space="preserve">(2) The financial statements of associations with annual assessments of </w:t>
      </w:r>
      <w:r>
        <w:t>((</w:t>
      </w:r>
      <w:r>
        <w:rPr>
          <w:strike/>
        </w:rPr>
        <w:t xml:space="preserve">fifty thousand dollars</w:t>
      </w:r>
      <w:r>
        <w:t>))</w:t>
      </w:r>
      <w:r>
        <w:rPr/>
        <w:t xml:space="preserve"> </w:t>
      </w:r>
      <w:r>
        <w:rPr>
          <w:u w:val="single"/>
        </w:rPr>
        <w:t xml:space="preserve">$50,000</w:t>
      </w:r>
      <w:r>
        <w:rPr/>
        <w:t xml:space="preserve"> or more must be audited at least annually by a certified public accountant. In the case of an association with annual assessments of less than </w:t>
      </w:r>
      <w:r>
        <w:t>((</w:t>
      </w:r>
      <w:r>
        <w:rPr>
          <w:strike/>
        </w:rPr>
        <w:t xml:space="preserve">fifty thousand dollars</w:t>
      </w:r>
      <w:r>
        <w:t>))</w:t>
      </w:r>
      <w:r>
        <w:rPr/>
        <w:t xml:space="preserve"> </w:t>
      </w:r>
      <w:r>
        <w:rPr>
          <w:u w:val="single"/>
        </w:rPr>
        <w:t xml:space="preserve">$50,000</w:t>
      </w:r>
      <w:r>
        <w:rPr/>
        <w:t xml:space="preserve">, an annual audit is also required but may be waived annually by unit owners other than the declarant of units to which a majority of the votes in the association are allocated, excluding the votes allocated to units owned by the declarant.</w:t>
      </w:r>
    </w:p>
    <w:p>
      <w:pPr>
        <w:spacing w:before="0" w:after="0" w:line="408" w:lineRule="exact"/>
        <w:ind w:left="0" w:right="0" w:firstLine="576"/>
        <w:jc w:val="left"/>
      </w:pPr>
      <w:r>
        <w:rPr/>
        <w:t xml:space="preserve">(3) The association must keep all funds of the association in the name of the association with a qualified financial institution</w:t>
      </w:r>
      <w:r>
        <w:rPr>
          <w:u w:val="single"/>
        </w:rPr>
        <w:t xml:space="preserve">, except as provided in RCW 64.90.535</w:t>
      </w:r>
      <w:r>
        <w:rPr/>
        <w:t xml:space="preserve">. The funds must not be commingled with the funds of any other association or with the funds of any managing agent of the association or any other person, or be kept in any trust account or custodial account in the name of any trustee or custodian.</w:t>
      </w:r>
    </w:p>
    <w:p>
      <w:pPr>
        <w:spacing w:before="0" w:after="0" w:line="408" w:lineRule="exact"/>
        <w:ind w:left="0" w:right="0" w:firstLine="576"/>
        <w:jc w:val="left"/>
      </w:pPr>
      <w:r>
        <w:rPr/>
        <w:t xml:space="preserve">(4) A managing agent who accepts or receives funds belonging to the association must promptly deposit all such funds into an account maintained by the association as provided in subsection (3) of this section or RCW 64.90.535,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535</w:t>
      </w:r>
      <w:r>
        <w:rPr/>
        <w:t xml:space="preserve"> and 2018 c 277 s 328 are each amended to read as follows:</w:t>
      </w:r>
    </w:p>
    <w:p>
      <w:pPr>
        <w:spacing w:before="0" w:after="0" w:line="408" w:lineRule="exact"/>
        <w:ind w:left="0" w:right="0" w:firstLine="576"/>
        <w:jc w:val="left"/>
      </w:pPr>
      <w:r>
        <w:rPr>
          <w:u w:val="single"/>
        </w:rPr>
        <w:t xml:space="preserve">(1)</w:t>
      </w:r>
      <w:r>
        <w:rPr/>
        <w:t xml:space="preserve"> An association required to obtain a reserve study pursuant to RCW 64.90.545 must establish one or more accounts for the deposit of funds, if any, for the replacement costs of reserve components. </w:t>
      </w:r>
      <w:r>
        <w:t>((</w:t>
      </w:r>
      <w:r>
        <w:rPr>
          <w:strike/>
        </w:rPr>
        <w:t xml:space="preserve">Any reserve account must be an income-earning account maintained under the direct control of the board, and the board is responsible for administering the reserve account.</w:t>
      </w:r>
      <w:r>
        <w:t>))</w:t>
      </w:r>
      <w:r>
        <w:rPr/>
        <w:t xml:space="preserve"> </w:t>
      </w:r>
      <w:r>
        <w:rPr>
          <w:u w:val="single"/>
        </w:rPr>
        <w:t xml:space="preserve">Reserve accounts must be maintained such that reserve funds are not commingled with other funds of the association.</w:t>
      </w:r>
    </w:p>
    <w:p>
      <w:pPr>
        <w:spacing w:before="0" w:after="0" w:line="408" w:lineRule="exact"/>
        <w:ind w:left="0" w:right="0" w:firstLine="576"/>
        <w:jc w:val="left"/>
      </w:pPr>
      <w:r>
        <w:rPr>
          <w:u w:val="single"/>
        </w:rPr>
        <w:t xml:space="preserve">(2)(a) Except as otherwise provided in this subsection, reserve funds must be held in an interest-bearing account at a financial institution domiciled in the United States that is regulated by FINRA or by the office of the comptroller of the currency. The reserve account must be maintained by the board and titled solely in the name of the association, with authorized signatories for the account added or removed only at the direction of the board. The board is responsible for administering the reserve account.</w:t>
      </w:r>
    </w:p>
    <w:p>
      <w:pPr>
        <w:spacing w:before="0" w:after="0" w:line="408" w:lineRule="exact"/>
        <w:ind w:left="0" w:right="0" w:firstLine="576"/>
        <w:jc w:val="left"/>
      </w:pPr>
      <w:r>
        <w:rPr>
          <w:u w:val="single"/>
        </w:rPr>
        <w:t xml:space="preserve">(b)(i) Notwithstanding any contrary requirements of this section and the governing documents, reserve funds may be held in cash or invested in money market funds, certificates of deposit, or United States treasury bills, notes, or bonds. Any decision by the board to hold funds in certificates of deposit or United States treasury bills, notes, or bonds must consider all factors enumerated by RCW 11.100.020(3).</w:t>
      </w:r>
    </w:p>
    <w:p>
      <w:pPr>
        <w:spacing w:before="0" w:after="0" w:line="408" w:lineRule="exact"/>
        <w:ind w:left="0" w:right="0" w:firstLine="576"/>
        <w:jc w:val="left"/>
      </w:pPr>
      <w:r>
        <w:rPr>
          <w:u w:val="single"/>
        </w:rPr>
        <w:t xml:space="preserve">(ii) Decisions related to reserve funds held pursuant to this subsection (2)(b) must be made by the board, except the board may delegate decisions for maintaining funds in timed deposit durations less than or equal to 100 days. Such decisions must adhere to a duly adopted policy or resolution approved by the board that:</w:t>
      </w:r>
    </w:p>
    <w:p>
      <w:pPr>
        <w:spacing w:before="0" w:after="0" w:line="408" w:lineRule="exact"/>
        <w:ind w:left="0" w:right="0" w:firstLine="576"/>
        <w:jc w:val="left"/>
      </w:pPr>
      <w:r>
        <w:rPr>
          <w:u w:val="single"/>
        </w:rPr>
        <w:t xml:space="preserve">(A) Incorporates the factors enumerated by RCW 11.100.020(3);</w:t>
      </w:r>
    </w:p>
    <w:p>
      <w:pPr>
        <w:spacing w:before="0" w:after="0" w:line="408" w:lineRule="exact"/>
        <w:ind w:left="0" w:right="0" w:firstLine="576"/>
        <w:jc w:val="left"/>
      </w:pPr>
      <w:r>
        <w:rPr>
          <w:u w:val="single"/>
        </w:rPr>
        <w:t xml:space="preserve">(B) Complies with this chapter; and</w:t>
      </w:r>
    </w:p>
    <w:p>
      <w:pPr>
        <w:spacing w:before="0" w:after="0" w:line="408" w:lineRule="exact"/>
        <w:ind w:left="0" w:right="0" w:firstLine="576"/>
        <w:jc w:val="left"/>
      </w:pPr>
      <w:r>
        <w:rPr>
          <w:u w:val="single"/>
        </w:rPr>
        <w:t xml:space="preserve">(C) Complies with any greater requirements imposed by the governing documents.</w:t>
      </w:r>
    </w:p>
    <w:p>
      <w:pPr>
        <w:spacing w:before="0" w:after="0" w:line="408" w:lineRule="exact"/>
        <w:ind w:left="0" w:right="0" w:firstLine="576"/>
        <w:jc w:val="left"/>
      </w:pPr>
      <w:r>
        <w:rPr>
          <w:u w:val="single"/>
        </w:rPr>
        <w:t xml:space="preserve">(c) Unless provided otherwise by the governing documents, reserve funds may be invested in securities, provided that:</w:t>
      </w:r>
    </w:p>
    <w:p>
      <w:pPr>
        <w:spacing w:before="0" w:after="0" w:line="408" w:lineRule="exact"/>
        <w:ind w:left="0" w:right="0" w:firstLine="576"/>
        <w:jc w:val="left"/>
      </w:pPr>
      <w:r>
        <w:rPr>
          <w:u w:val="single"/>
        </w:rPr>
        <w:t xml:space="preserve">(i)(A) Except as provided in (c)(i)(B) of this subsection, new investments in securities, including reinvestments: (I) May only be made when the total value of reserve funds is equal to or greater than $250,000; and (II)</w:t>
      </w:r>
      <w:r>
        <w:rPr>
          <w:u w:val="single"/>
        </w:rPr>
        <w:t xml:space="preserve"> may not be made if the total value of reserve funds held in accounts described in (b) of this subsection would be less than 50 percent upon making the new investment.</w:t>
      </w:r>
    </w:p>
    <w:p>
      <w:pPr>
        <w:spacing w:before="0" w:after="0" w:line="408" w:lineRule="exact"/>
        <w:ind w:left="0" w:right="0" w:firstLine="576"/>
        <w:jc w:val="left"/>
      </w:pPr>
      <w:r>
        <w:rPr>
          <w:u w:val="single"/>
        </w:rPr>
        <w:t xml:space="preserve">(B) The owners of units to which at least 75 percent of the votes in the association are allocated may vote to invest, including reinvestments, up to 100 percent of any available reserve funds subject to the additional requirements of this section;</w:t>
      </w:r>
    </w:p>
    <w:p>
      <w:pPr>
        <w:spacing w:before="0" w:after="0" w:line="408" w:lineRule="exact"/>
        <w:ind w:left="0" w:right="0" w:firstLine="576"/>
        <w:jc w:val="left"/>
      </w:pPr>
      <w:r>
        <w:rPr>
          <w:u w:val="single"/>
        </w:rPr>
        <w:t xml:space="preserve">(ii) The investments are approved as part of the budget ratification process under RCW 64.90.525;</w:t>
      </w:r>
    </w:p>
    <w:p>
      <w:pPr>
        <w:spacing w:before="0" w:after="0" w:line="408" w:lineRule="exact"/>
        <w:ind w:left="0" w:right="0" w:firstLine="576"/>
        <w:jc w:val="left"/>
      </w:pPr>
      <w:r>
        <w:rPr>
          <w:u w:val="single"/>
        </w:rPr>
        <w:t xml:space="preserve">(iii) The investments are administered according to the standards established by RCW 11.100.020; and</w:t>
      </w:r>
    </w:p>
    <w:p>
      <w:pPr>
        <w:spacing w:before="0" w:after="0" w:line="408" w:lineRule="exact"/>
        <w:ind w:left="0" w:right="0" w:firstLine="576"/>
        <w:jc w:val="left"/>
      </w:pPr>
      <w:r>
        <w:rPr>
          <w:u w:val="single"/>
        </w:rPr>
        <w:t xml:space="preserve">(iv) The investments are administered by a qualified third-party fiduciary or directly by the board in consultation with an independent, qualified investment adviser as defined in RCW 21.20.005.</w:t>
      </w:r>
    </w:p>
    <w:p>
      <w:pPr>
        <w:spacing w:before="0" w:after="0" w:line="408" w:lineRule="exact"/>
        <w:ind w:left="0" w:right="0" w:firstLine="576"/>
        <w:jc w:val="left"/>
      </w:pPr>
      <w:r>
        <w:rPr>
          <w:u w:val="single"/>
        </w:rPr>
        <w:t xml:space="preserve">(d) For purposes of this subsection:</w:t>
      </w:r>
    </w:p>
    <w:p>
      <w:pPr>
        <w:spacing w:before="0" w:after="0" w:line="408" w:lineRule="exact"/>
        <w:ind w:left="0" w:right="0" w:firstLine="576"/>
        <w:jc w:val="left"/>
      </w:pPr>
      <w:r>
        <w:rPr>
          <w:u w:val="single"/>
        </w:rPr>
        <w:t xml:space="preserve">(i) "FINRA" has the same meaning as defined in RCW 48.23.015;</w:t>
      </w:r>
    </w:p>
    <w:p>
      <w:pPr>
        <w:spacing w:before="0" w:after="0" w:line="408" w:lineRule="exact"/>
        <w:ind w:left="0" w:right="0" w:firstLine="576"/>
        <w:jc w:val="left"/>
      </w:pPr>
      <w:r>
        <w:rPr>
          <w:u w:val="single"/>
        </w:rPr>
        <w:t xml:space="preserve">(ii) "Independent" means a person who:</w:t>
      </w:r>
    </w:p>
    <w:p>
      <w:pPr>
        <w:spacing w:before="0" w:after="0" w:line="408" w:lineRule="exact"/>
        <w:ind w:left="0" w:right="0" w:firstLine="576"/>
        <w:jc w:val="left"/>
      </w:pPr>
      <w:r>
        <w:rPr>
          <w:u w:val="single"/>
        </w:rPr>
        <w:t xml:space="preserve">(A) Is not an employee, officer, or director of the association;</w:t>
      </w:r>
    </w:p>
    <w:p>
      <w:pPr>
        <w:spacing w:before="0" w:after="0" w:line="408" w:lineRule="exact"/>
        <w:ind w:left="0" w:right="0" w:firstLine="576"/>
        <w:jc w:val="left"/>
      </w:pPr>
      <w:r>
        <w:rPr>
          <w:u w:val="single"/>
        </w:rPr>
        <w:t xml:space="preserve">(B) Is not an immediate family member or affiliate, as these terms are defined in RCW 64.90.485, of an employee, officer, or director of the association; and</w:t>
      </w:r>
    </w:p>
    <w:p>
      <w:pPr>
        <w:spacing w:before="0" w:after="0" w:line="408" w:lineRule="exact"/>
        <w:ind w:left="0" w:right="0" w:firstLine="576"/>
        <w:jc w:val="left"/>
      </w:pPr>
      <w:r>
        <w:rPr>
          <w:u w:val="single"/>
        </w:rPr>
        <w:t xml:space="preserve">(C) Has no pecuniary interest in the association.</w:t>
      </w:r>
    </w:p>
    <w:p>
      <w:pPr>
        <w:spacing w:before="0" w:after="0" w:line="408" w:lineRule="exact"/>
        <w:ind w:left="0" w:right="0" w:firstLine="576"/>
        <w:jc w:val="left"/>
      </w:pPr>
      <w:r>
        <w:rPr>
          <w:u w:val="single"/>
        </w:rPr>
        <w:t xml:space="preserve">(iii) "Securities" has the same meaning as "security" as defined in RCW 21.20.005, but does not include accounts described in (a) or (b)(i) of this subsection.</w:t>
      </w:r>
    </w:p>
    <w:p>
      <w:pPr>
        <w:spacing w:before="0" w:after="0" w:line="408" w:lineRule="exact"/>
        <w:ind w:left="0" w:right="0" w:firstLine="576"/>
        <w:jc w:val="left"/>
      </w:pPr>
      <w:r>
        <w:rPr>
          <w:u w:val="single"/>
        </w:rPr>
        <w:t xml:space="preserve">(3) Except for investments and transfers between separate reserve accounts held by the same association, every disbursement of reserve funds requires:</w:t>
      </w:r>
    </w:p>
    <w:p>
      <w:pPr>
        <w:spacing w:before="0" w:after="0" w:line="408" w:lineRule="exact"/>
        <w:ind w:left="0" w:right="0" w:firstLine="576"/>
        <w:jc w:val="left"/>
      </w:pPr>
      <w:r>
        <w:rPr>
          <w:u w:val="single"/>
        </w:rPr>
        <w:t xml:space="preserve">(a) The signature of at least two persons who are officers or directors of the association; and</w:t>
      </w:r>
    </w:p>
    <w:p>
      <w:pPr>
        <w:spacing w:before="0" w:after="0" w:line="408" w:lineRule="exact"/>
        <w:ind w:left="0" w:right="0" w:firstLine="576"/>
        <w:jc w:val="left"/>
      </w:pPr>
      <w:r>
        <w:rPr>
          <w:u w:val="single"/>
        </w:rPr>
        <w:t xml:space="preserve">(b) Documentation of the expenses with supporting invoices including:</w:t>
      </w:r>
    </w:p>
    <w:p>
      <w:pPr>
        <w:spacing w:before="0" w:after="0" w:line="408" w:lineRule="exact"/>
        <w:ind w:left="0" w:right="0" w:firstLine="576"/>
        <w:jc w:val="left"/>
      </w:pPr>
      <w:r>
        <w:rPr>
          <w:u w:val="single"/>
        </w:rPr>
        <w:t xml:space="preserve">(i) Assigned components of the reserve study relating to the disbursement and their classification such as, but not limited to, common elements, residential common elements, or commercial common elements;</w:t>
      </w:r>
    </w:p>
    <w:p>
      <w:pPr>
        <w:spacing w:before="0" w:after="0" w:line="408" w:lineRule="exact"/>
        <w:ind w:left="0" w:right="0" w:firstLine="576"/>
        <w:jc w:val="left"/>
      </w:pPr>
      <w:r>
        <w:rPr>
          <w:u w:val="single"/>
        </w:rPr>
        <w:t xml:space="preserve">(ii) A statement that the disbursement is related to one or more reserve components not currently included in the reserve study and their classification such as, but not limited to, common elements, residential common elements, commercial common elements; or</w:t>
      </w:r>
    </w:p>
    <w:p>
      <w:pPr>
        <w:spacing w:before="0" w:after="0" w:line="408" w:lineRule="exact"/>
        <w:ind w:left="0" w:right="0" w:firstLine="576"/>
        <w:jc w:val="left"/>
      </w:pPr>
      <w:r>
        <w:rPr>
          <w:u w:val="single"/>
        </w:rPr>
        <w:t xml:space="preserve">(iii) A statement indicating a disbursement to borrow from the reserve that includes the repayment plan required by RCW 64.90.540(1).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580</w:t>
      </w:r>
      <w:r>
        <w:rPr/>
        <w:t xml:space="preserve"> and 2024 c 128 s 4 are each amended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 </w:t>
      </w:r>
      <w:r>
        <w:rPr>
          <w:u w:val="single"/>
        </w:rPr>
        <w:t xml:space="preserve">which shall not be unreasonably withheld</w:t>
      </w:r>
      <w:r>
        <w:rPr/>
        <w:t xml:space="preserve">.</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w:t>
      </w:r>
      <w:r>
        <w:t>((</w:t>
      </w:r>
      <w:r>
        <w:rPr>
          <w:strike/>
        </w:rPr>
        <w:t xml:space="preserve">The</w:t>
      </w:r>
      <w:r>
        <w:t>))</w:t>
      </w:r>
      <w:r>
        <w:rPr/>
        <w:t xml:space="preserve"> </w:t>
      </w:r>
      <w:r>
        <w:rPr>
          <w:u w:val="single"/>
        </w:rPr>
        <w:t xml:space="preserve">Notwithstanding the governing documents and without regard for when a heat pump was first put into service and the location of any components thereof, the</w:t>
      </w:r>
      <w:r>
        <w:rPr/>
        <w:t xml:space="preserve"> unit owner and each successive owner of </w:t>
      </w:r>
      <w:r>
        <w:t>((</w:t>
      </w:r>
      <w:r>
        <w:rPr>
          <w:strike/>
        </w:rPr>
        <w:t xml:space="preserve">the</w:t>
      </w:r>
      <w:r>
        <w:t>))</w:t>
      </w:r>
      <w:r>
        <w:rPr/>
        <w:t xml:space="preserve"> </w:t>
      </w:r>
      <w:r>
        <w:rPr>
          <w:u w:val="single"/>
        </w:rPr>
        <w:t xml:space="preserve">a</w:t>
      </w:r>
      <w:r>
        <w:rPr/>
        <w:t xml:space="preserve"> heat pump </w:t>
      </w:r>
      <w:r>
        <w:rPr>
          <w:u w:val="single"/>
        </w:rPr>
        <w:t xml:space="preserve">exclusively serving the owner's unit</w:t>
      </w:r>
      <w:r>
        <w:rPr/>
        <w:t xml:space="preserve"> is responsible for:</w:t>
      </w:r>
    </w:p>
    <w:p>
      <w:pPr>
        <w:spacing w:before="0" w:after="0" w:line="408" w:lineRule="exact"/>
        <w:ind w:left="0" w:right="0" w:firstLine="576"/>
        <w:jc w:val="left"/>
      </w:pPr>
      <w:r>
        <w:rPr/>
        <w:t xml:space="preserve">(a) Costs for the </w:t>
      </w:r>
      <w:r>
        <w:rPr>
          <w:u w:val="single"/>
        </w:rPr>
        <w:t xml:space="preserve">inspection,</w:t>
      </w:r>
      <w:r>
        <w:rPr/>
        <w:t xml:space="preserv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w:t>
      </w:r>
      <w:r>
        <w:rPr>
          <w:u w:val="single"/>
        </w:rPr>
        <w:t xml:space="preserve">inspection,</w:t>
      </w:r>
      <w:r>
        <w:rPr/>
        <w:t xml:space="preserve">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w:t>
      </w:r>
      <w:r>
        <w:rPr>
          <w:u w:val="single"/>
        </w:rPr>
        <w:t xml:space="preserve">inspection,</w:t>
      </w:r>
      <w:r>
        <w:rPr/>
        <w:t xml:space="preserv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600</w:t>
      </w:r>
      <w:r>
        <w:rPr/>
        <w:t xml:space="preserve"> and 2018 c 277 s 401 are each amended to read as follows:</w:t>
      </w:r>
    </w:p>
    <w:p>
      <w:pPr>
        <w:spacing w:before="0" w:after="0" w:line="408" w:lineRule="exact"/>
        <w:ind w:left="0" w:right="0" w:firstLine="576"/>
        <w:jc w:val="left"/>
      </w:pPr>
      <w:r>
        <w:rPr/>
        <w:t xml:space="preserve">(1) RCW 64.90.605 through 64.90.695 apply to all units subject to this chapter, except as provided in subsections (2) and (3) of this section.</w:t>
      </w:r>
    </w:p>
    <w:p>
      <w:pPr>
        <w:spacing w:before="0" w:after="0" w:line="408" w:lineRule="exact"/>
        <w:ind w:left="0" w:right="0" w:firstLine="576"/>
        <w:jc w:val="left"/>
      </w:pPr>
      <w:r>
        <w:rPr/>
        <w:t xml:space="preserve">(2) RCW 64.90.605 through 64.90.695 do not apply in the case of:</w:t>
      </w:r>
    </w:p>
    <w:p>
      <w:pPr>
        <w:spacing w:before="0" w:after="0" w:line="408" w:lineRule="exact"/>
        <w:ind w:left="0" w:right="0" w:firstLine="576"/>
        <w:jc w:val="left"/>
      </w:pPr>
      <w:r>
        <w:rPr/>
        <w:t xml:space="preserve">(a) A conveyance by gift, devise, or descent;</w:t>
      </w:r>
    </w:p>
    <w:p>
      <w:pPr>
        <w:spacing w:before="0" w:after="0" w:line="408" w:lineRule="exact"/>
        <w:ind w:left="0" w:right="0" w:firstLine="576"/>
        <w:jc w:val="left"/>
      </w:pPr>
      <w:r>
        <w:rPr/>
        <w:t xml:space="preserve">(b) A conveyance pursuant to court order;</w:t>
      </w:r>
    </w:p>
    <w:p>
      <w:pPr>
        <w:spacing w:before="0" w:after="0" w:line="408" w:lineRule="exact"/>
        <w:ind w:left="0" w:right="0" w:firstLine="576"/>
        <w:jc w:val="left"/>
      </w:pPr>
      <w:r>
        <w:rPr/>
        <w:t xml:space="preserve">(c) A conveyance by a government or governmental agency;</w:t>
      </w:r>
    </w:p>
    <w:p>
      <w:pPr>
        <w:spacing w:before="0" w:after="0" w:line="408" w:lineRule="exact"/>
        <w:ind w:left="0" w:right="0" w:firstLine="576"/>
        <w:jc w:val="left"/>
      </w:pPr>
      <w:r>
        <w:rPr/>
        <w:t xml:space="preserve">(d) A conveyance by foreclosure;</w:t>
      </w:r>
    </w:p>
    <w:p>
      <w:pPr>
        <w:spacing w:before="0" w:after="0" w:line="408" w:lineRule="exact"/>
        <w:ind w:left="0" w:right="0" w:firstLine="576"/>
        <w:jc w:val="left"/>
      </w:pPr>
      <w:r>
        <w:rPr/>
        <w:t xml:space="preserve">(e) A conveyance of all of the units in a common interest community in a single transaction;</w:t>
      </w:r>
    </w:p>
    <w:p>
      <w:pPr>
        <w:spacing w:before="0" w:after="0" w:line="408" w:lineRule="exact"/>
        <w:ind w:left="0" w:right="0" w:firstLine="576"/>
        <w:jc w:val="left"/>
      </w:pPr>
      <w:r>
        <w:rPr/>
        <w:t xml:space="preserve">(f) A conveyance to other than a purchaser;</w:t>
      </w:r>
    </w:p>
    <w:p>
      <w:pPr>
        <w:spacing w:before="0" w:after="0" w:line="408" w:lineRule="exact"/>
        <w:ind w:left="0" w:right="0" w:firstLine="576"/>
        <w:jc w:val="left"/>
      </w:pPr>
      <w:r>
        <w:rPr/>
        <w:t xml:space="preserve">(g) An agreement to convey that may be canceled at any time and for any reason by the purchaser without penalty;</w:t>
      </w:r>
    </w:p>
    <w:p>
      <w:pPr>
        <w:spacing w:before="0" w:after="0" w:line="408" w:lineRule="exact"/>
        <w:ind w:left="0" w:right="0" w:firstLine="576"/>
        <w:jc w:val="left"/>
      </w:pPr>
      <w:r>
        <w:rPr/>
        <w:t xml:space="preserve">(h) A conveyance of a unit restricted to nonresidential uses, except and to the extent otherwise agreed to in writing by the seller and purchaser of that unit.</w:t>
      </w:r>
    </w:p>
    <w:p>
      <w:pPr>
        <w:spacing w:before="0" w:after="0" w:line="408" w:lineRule="exact"/>
        <w:ind w:left="0" w:right="0" w:firstLine="576"/>
        <w:jc w:val="left"/>
      </w:pPr>
      <w:r>
        <w:rPr/>
        <w:t xml:space="preserve">(3) RCW 64.90.665, 64.90.670, 64.90.675, 64.90.680, 64.90.690, and 64.90.695 apply only to condominiums created under this chapter, and do not apply to other common interest communities.</w:t>
      </w:r>
    </w:p>
    <w:p>
      <w:pPr>
        <w:spacing w:before="0" w:after="0" w:line="408" w:lineRule="exact"/>
        <w:ind w:left="0" w:right="0" w:firstLine="576"/>
        <w:jc w:val="left"/>
      </w:pPr>
      <w:r>
        <w:rPr>
          <w:u w:val="single"/>
        </w:rPr>
        <w:t xml:space="preserve">(4) RCW 64.90.640 applies to all units subject to this chapter unless the buyer of a unit within a common interest community has expressly waived the receipt of a resale certificate because it is unavailable. For purposes of this subsection and RCW 64.90.640(1), a resale certificate is unavailable if:</w:t>
      </w:r>
    </w:p>
    <w:p>
      <w:pPr>
        <w:spacing w:before="0" w:after="0" w:line="408" w:lineRule="exact"/>
        <w:ind w:left="0" w:right="0" w:firstLine="576"/>
        <w:jc w:val="left"/>
      </w:pPr>
      <w:r>
        <w:rPr>
          <w:u w:val="single"/>
        </w:rPr>
        <w:t xml:space="preserve">(a) The seller attests that the association failed to provide the resale certificate within 10 days of request and delivery of payment pursuant to the requirements of RCW 64.90.640(2);</w:t>
      </w:r>
    </w:p>
    <w:p>
      <w:pPr>
        <w:spacing w:before="0" w:after="0" w:line="408" w:lineRule="exact"/>
        <w:ind w:left="0" w:right="0" w:firstLine="576"/>
        <w:jc w:val="left"/>
      </w:pPr>
      <w:r>
        <w:rPr>
          <w:u w:val="single"/>
        </w:rPr>
        <w:t xml:space="preserve">(b) The seller indicates in the seller disclosure statement required by chapter 64.06 RCW that there is no homeowners association and no regular periodic assessments;</w:t>
      </w:r>
    </w:p>
    <w:p>
      <w:pPr>
        <w:spacing w:before="0" w:after="0" w:line="408" w:lineRule="exact"/>
        <w:ind w:left="0" w:right="0" w:firstLine="576"/>
        <w:jc w:val="left"/>
      </w:pPr>
      <w:r>
        <w:rPr>
          <w:u w:val="single"/>
        </w:rPr>
        <w:t xml:space="preserve">(c) The seller attests that they have owned the property for at least 365 days and, to the best of the seller's knowledge, the association has not sent notice of an annual meeting, budget ratification, or assessments, or attempted to enforce the covenants in the last five years or since the seller purchased the property, whichever is less; or</w:t>
      </w:r>
    </w:p>
    <w:p>
      <w:pPr>
        <w:spacing w:before="0" w:after="0" w:line="408" w:lineRule="exact"/>
        <w:ind w:left="0" w:right="0" w:firstLine="576"/>
        <w:jc w:val="left"/>
      </w:pPr>
      <w:r>
        <w:rPr>
          <w:u w:val="single"/>
        </w:rPr>
        <w:t xml:space="preserve">(d) The seller attests that they have made three good faith attempts to request the resale certificate and remit payment to the association or its authorized agent and has not received a response within three business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2024 c 321 s 327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60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w:t>
      </w:r>
    </w:p>
    <w:p>
      <w:pPr>
        <w:spacing w:before="0" w:after="0" w:line="408" w:lineRule="exact"/>
        <w:ind w:left="0" w:right="0" w:firstLine="576"/>
        <w:jc w:val="left"/>
      </w:pPr>
      <w:r>
        <w:rPr/>
        <w:t xml:space="preserve">(qq) A description of any age-related occupancy restrictions affecting the common interest community; and</w:t>
      </w:r>
    </w:p>
    <w:p>
      <w:pPr>
        <w:spacing w:before="0" w:after="0" w:line="408" w:lineRule="exact"/>
        <w:ind w:left="0" w:right="0" w:firstLine="576"/>
        <w:jc w:val="left"/>
      </w:pPr>
      <w:r>
        <w:rPr/>
        <w:t xml:space="preserve">(rr) In a condominium, plat community, or miscellaneous community containing a unit not having horizontal boundaries described in the declaration, a statement whether the unit may be sold without consent of all the unit owners after termination of the common interest community under RCW 64.90.290.</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w:t>
      </w:r>
    </w:p>
    <w:p>
      <w:pPr>
        <w:spacing w:before="0" w:after="0" w:line="408" w:lineRule="exact"/>
        <w:ind w:left="0" w:right="0" w:firstLine="576"/>
        <w:jc w:val="left"/>
      </w:pPr>
      <w:r>
        <w:rPr/>
        <w:t xml:space="preserve">(j) "THIS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0" w:right="0" w:firstLine="576"/>
        <w:jc w:val="left"/>
      </w:pPr>
      <w:r>
        <w:rPr/>
        <w:t xml:space="preserve">THE PURCHASER OF THIS UNIT WILL BE REQUIRED TO BE A MEMBER OF THE ASSOCIATION AND WILL BE SUBJECT TO THE GOVERNING DOCUMENTS.</w:t>
      </w:r>
    </w:p>
    <w:p>
      <w:pPr>
        <w:spacing w:before="0" w:after="0" w:line="408" w:lineRule="exact"/>
        <w:ind w:left="0" w:right="0" w:firstLine="576"/>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0" w:right="0" w:firstLine="576"/>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0" w:right="0" w:firstLine="576"/>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0" w:right="0" w:firstLine="576"/>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(3) The public offering statement must include copies of each of the following documents: The declaration; the map; the organizational documents; the rules,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635</w:t>
      </w:r>
      <w:r>
        <w:rPr/>
        <w:t xml:space="preserve"> and 2024 c 321 s 328 are each amended to read as follows:</w:t>
      </w:r>
    </w:p>
    <w:p>
      <w:pPr>
        <w:spacing w:before="0" w:after="0" w:line="408" w:lineRule="exact"/>
        <w:ind w:left="0" w:right="0" w:firstLine="576"/>
        <w:jc w:val="left"/>
      </w:pPr>
      <w:r>
        <w:rPr/>
        <w:t xml:space="preserve">(1) A person required to deliver a public offering statement pursuant to RCW 64.90.605(3)(a) shall provide a purchaser with a copy of the public offering statement and all amendments thereto before conveyance of the unit</w:t>
      </w:r>
      <w:r>
        <w:t>((</w:t>
      </w:r>
      <w:r>
        <w:rPr>
          <w:strike/>
        </w:rPr>
        <w:t xml:space="preserve">, and not later than the date of any contract of sale</w:t>
      </w:r>
      <w:r>
        <w:t>))</w:t>
      </w:r>
      <w:r>
        <w:rPr/>
        <w:t xml:space="preserve">.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does not eliminate any right that is otherwise available to the purchaser under generally applicable contract law to rescind the contract due to a material change in the information disclosed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RCW 64.90.610(2)(a) must not be construed to modify the rights set forth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2024 c 321 s 329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w:t>
      </w:r>
      <w:r>
        <w:rPr>
          <w:u w:val="single"/>
        </w:rPr>
        <w:t xml:space="preserve">or unless the buyer of a unit within a common interest community has expressly waived the right to receive a resale certificate because it is unavailable as provided in RCW 64.90.600(4)</w:t>
      </w:r>
      <w:r>
        <w:rPr/>
        <w:t xml:space="preserve">,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 on the right to use or occupy the unit, including a restriction on a lease or other rental of the unit;</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12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 and</w:t>
      </w:r>
    </w:p>
    <w:p>
      <w:pPr>
        <w:spacing w:before="0" w:after="0" w:line="408" w:lineRule="exact"/>
        <w:ind w:left="0" w:right="0" w:firstLine="576"/>
        <w:jc w:val="left"/>
      </w:pPr>
      <w:r>
        <w:rPr/>
        <w:t xml:space="preserve">(z) The resale certificate must include a notice in substantially the following form and in conspicuous type:</w:t>
      </w:r>
    </w:p>
    <w:p>
      <w:pPr>
        <w:spacing w:before="0" w:after="0" w:line="408" w:lineRule="exact"/>
        <w:ind w:left="576" w:right="1152" w:firstLine="0"/>
        <w:jc w:val="left"/>
      </w:pPr>
      <w:r>
        <w:rPr/>
        <w:t xml:space="preserve">"THIS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576" w:right="1152" w:firstLine="0"/>
        <w:jc w:val="left"/>
      </w:pPr>
      <w:r>
        <w:rPr/>
        <w:t xml:space="preserve">THE PURCHASER OF THIS UNIT WILL BE REQUIRED TO BE A MEMBER OF THE ASSOCIATION AND WILL BE SUBJECT TO THE GOVERNING DOCUMENTS.</w:t>
      </w:r>
    </w:p>
    <w:p>
      <w:pPr>
        <w:spacing w:before="0" w:after="0" w:line="408" w:lineRule="exact"/>
        <w:ind w:left="576" w:right="1152" w:firstLine="0"/>
        <w:jc w:val="left"/>
      </w:pPr>
      <w:r>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576" w:right="1152" w:firstLine="0"/>
        <w:jc w:val="left"/>
      </w:pPr>
      <w:r>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576" w:right="1152" w:firstLine="0"/>
        <w:jc w:val="left"/>
      </w:pPr>
      <w:r>
        <w:rPr/>
        <w:t xml:space="preserve">THE GOVERNING DOCUMENTS MAY PROHIBIT OWNERS FROM MAKING CHANGES TO THE UNIT WITHOUT REVIEW AND THE APPROVAL OF THE ASSOCIATION, AND MAY ALSO IMPOSE RESTRICTIONS ON THE USE OF </w:t>
      </w:r>
      <w:r>
        <w:t>((</w:t>
      </w:r>
      <w:r>
        <w:rPr>
          <w:strike/>
        </w:rPr>
        <w:t xml:space="preserve">[THE]</w:t>
      </w:r>
      <w:r>
        <w:t>))</w:t>
      </w:r>
      <w:r>
        <w:rPr/>
        <w:t xml:space="preserve"> </w:t>
      </w:r>
      <w:r>
        <w:rPr>
          <w:u w:val="single"/>
        </w:rPr>
        <w:t xml:space="preserve">THE</w:t>
      </w:r>
      <w:r>
        <w:rPr/>
        <w:t xml:space="preserve"> UNIT, DISPLAY OF SIGNS, CERTAIN BEHAVIORS, AND OTHER ITEMS.</w:t>
      </w:r>
    </w:p>
    <w:p>
      <w:pPr>
        <w:spacing w:before="0" w:after="0" w:line="408" w:lineRule="exact"/>
        <w:ind w:left="576" w:right="1152" w:firstLine="0"/>
        <w:jc w:val="left"/>
      </w:pPr>
      <w:r>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(2)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not to exceed $100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w:t>
      </w:r>
      <w:r>
        <w:t>((</w:t>
      </w:r>
      <w:r>
        <w:rPr>
          <w:strike/>
        </w:rPr>
        <w:t xml:space="preserve">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r>
        <w:t>))</w:t>
      </w:r>
      <w:r>
        <w:rPr/>
        <w:t xml:space="preserve"> </w:t>
      </w:r>
      <w:r>
        <w:rPr>
          <w:u w:val="single"/>
        </w:rPr>
        <w:t xml:space="preserve">The purchaser may cancel a contract for the purchase of the unit within five days after first receiving the resale certificate. If the resale certificate is first provided to a purchaser more than five days before execution of a contract for the purchase of a unit, the purchaser does not have the right under this section to cancel the executed contract. If the resale certificate is first provided to a purchaser five days or less before the purchaser signs a contract for the purchase of a unit, the purchaser, before conveyance of the unit to the purchaser, may cancel the contract by delivering, no later than the fifth day after first receiving the resale certificate, a notice of cancellation to the seller. If the resale certificate is first provided to a purchaser less than five days before the closing date for the conveyance of that unit, the purchaser may, before conveyance of the unit to the purchaser, extend the closing date to a date not more than five days after the purchaser first received the resale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665</w:t>
      </w:r>
      <w:r>
        <w:rPr/>
        <w:t xml:space="preserve"> and 2018 c 277 s 414 are each amended to read as follows:</w:t>
      </w:r>
    </w:p>
    <w:p>
      <w:pPr>
        <w:spacing w:before="0" w:after="0" w:line="408" w:lineRule="exact"/>
        <w:ind w:left="0" w:right="0" w:firstLine="576"/>
        <w:jc w:val="left"/>
      </w:pPr>
      <w:r>
        <w:rPr/>
        <w:t xml:space="preserve">(1) Subject to subsections (2) and (3) of this section, express warranties made by any declarant or dealer to a purchaser of a unit in a condominium, if relied upon by the purchaser in purchasing the unit, are created as follows:</w:t>
      </w:r>
    </w:p>
    <w:p>
      <w:pPr>
        <w:spacing w:before="0" w:after="0" w:line="408" w:lineRule="exact"/>
        <w:ind w:left="0" w:right="0" w:firstLine="576"/>
        <w:jc w:val="left"/>
      </w:pPr>
      <w:r>
        <w:rPr/>
        <w:t xml:space="preserve">(a) Any written affirmation of fact or written promise that relates to the unit, its use, or rights appurtenant to the unit or its use, improvements to the condominium that would directly benefit the unit, or the right to use or have the benefit of facilities not located in the condominium creates an express warranty that the unit and related rights and uses will not materially deviate from the affirmation or promise.</w:t>
      </w:r>
    </w:p>
    <w:p>
      <w:pPr>
        <w:spacing w:before="0" w:after="0" w:line="408" w:lineRule="exact"/>
        <w:ind w:left="0" w:right="0" w:firstLine="576"/>
        <w:jc w:val="left"/>
      </w:pPr>
      <w:r>
        <w:rPr/>
        <w:t xml:space="preserve">(b) Any written description of the physical characteristics of the condominium at the time the purchase agreement is executed, including plans and specifications of or for improvements, creates an express warranty that the condominium will conform to the written description in all material respects.</w:t>
      </w:r>
    </w:p>
    <w:p>
      <w:pPr>
        <w:spacing w:before="0" w:after="0" w:line="408" w:lineRule="exact"/>
        <w:ind w:left="0" w:right="0" w:firstLine="576"/>
        <w:jc w:val="left"/>
      </w:pPr>
      <w:r>
        <w:rPr/>
        <w:t xml:space="preserve">(c) Any written description of the quantity or extent of the real estate comprising the condominium, including plats or surveys, creates an express warranty that the condominium will conform to the description, subject to customary tolerances.</w:t>
      </w:r>
    </w:p>
    <w:p>
      <w:pPr>
        <w:spacing w:before="0" w:after="0" w:line="408" w:lineRule="exact"/>
        <w:ind w:left="0" w:right="0" w:firstLine="576"/>
        <w:jc w:val="left"/>
      </w:pPr>
      <w:r>
        <w:rPr/>
        <w:t xml:space="preserve">(d) A written statement that a purchaser may put a unit only to a specified use is an express warranty that the specified use is lawful.</w:t>
      </w:r>
    </w:p>
    <w:p>
      <w:pPr>
        <w:spacing w:before="0" w:after="0" w:line="408" w:lineRule="exact"/>
        <w:ind w:left="0" w:right="0" w:firstLine="576"/>
        <w:jc w:val="left"/>
      </w:pPr>
      <w:r>
        <w:rPr/>
        <w:t xml:space="preserve">(2) Subject to subsection (3) of this section, neither formal words, such as "warranty" or "guarantee," nor a specific intention to make a warranty are necessary to create an express warranty, but a statement of opinion or a commendation of the real estate, its quality, or its value does not create a warranty, and a statement, </w:t>
      </w:r>
      <w:r>
        <w:rPr>
          <w:u w:val="single"/>
        </w:rPr>
        <w:t xml:space="preserve">affirmation,</w:t>
      </w:r>
      <w:r>
        <w:rPr/>
        <w:t xml:space="preserve">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(3) A purchaser may not rely on any statement, affirmation, promise, model, depiction, or description unless it is contained in the public offering statement delivered to the purchaser or made in a record signed by the declarant or dealer, or the declarant's or dealer's agent identified in the public offering statement.</w:t>
      </w:r>
    </w:p>
    <w:p>
      <w:pPr>
        <w:spacing w:before="0" w:after="0" w:line="408" w:lineRule="exact"/>
        <w:ind w:left="0" w:right="0" w:firstLine="576"/>
        <w:jc w:val="left"/>
      </w:pPr>
      <w:r>
        <w:rPr/>
        <w:t xml:space="preserve">(4) Any conveyance of a unit transfers to the purchaser all express warranties of quality made by the declarant or dealer.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2023 c 206 s 2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30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30 days of the date of mailing of the notice, or if personally served, within 30 days of the date of personal service thereof, may lead to recordation, transmittal, and publication of a notice of sale, and that the property described in (a) of this subsection may be sold at public auction at a date no less than 120 days in the future, or no less than 150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rPr>
          <w:b/>
        </w:rPr>
        <w:t xml:space="preserve">90 calendar days BEFORE the date of sale</w:t>
      </w:r>
      <w:r>
        <w:rPr/>
        <w:t xml:space="preserve"> listed in the Notice of Trustee Sale. If an amended Notice of Trustee Sale is recorded providing a 45-day notice of the sale, mediation must be requested no later than </w:t>
      </w:r>
      <w:r>
        <w:rPr>
          <w:b/>
        </w:rPr>
        <w:t xml:space="preserve">25 calendar days BEFORE the date of sale</w:t>
      </w:r>
      <w:r>
        <w:rPr/>
        <w:t xml:space="preserve"> listed in the amended Notice of Trustee Sale.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Other written evidence of the death of the borrower or grantor may include an obituary, a published death notice, or documentation of an open probate action for the estate of the borrower or grantor. The claimant must be allowed 30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60 days from the date of the request to present this documentation. Documentation demonstrating the ownership interest of the claimant in the real property includes, but is not limited to, one of the following:</w:t>
      </w:r>
    </w:p>
    <w:p>
      <w:pPr>
        <w:spacing w:before="0" w:after="0" w:line="408" w:lineRule="exact"/>
        <w:ind w:left="0" w:right="0" w:firstLine="576"/>
        <w:jc w:val="left"/>
      </w:pPr>
      <w:r>
        <w:rPr/>
        <w:t xml:space="preserve">(i) Excerpts of a trust document noting the claimant as a beneficiary of a trust with title to the real property;</w:t>
      </w:r>
    </w:p>
    <w:p>
      <w:pPr>
        <w:spacing w:before="0" w:after="0" w:line="408" w:lineRule="exact"/>
        <w:ind w:left="0" w:right="0" w:firstLine="576"/>
        <w:jc w:val="left"/>
      </w:pPr>
      <w:r>
        <w:rPr/>
        <w:t xml:space="preserve">(ii) A will of the borrower or grantor listing the claimant as an heir or devisee with respect to the real property;</w:t>
      </w:r>
    </w:p>
    <w:p>
      <w:pPr>
        <w:spacing w:before="0" w:after="0" w:line="408" w:lineRule="exact"/>
        <w:ind w:left="0" w:right="0" w:firstLine="576"/>
        <w:jc w:val="left"/>
      </w:pPr>
      <w:r>
        <w:rPr/>
        <w:t xml:space="preserve">(iii) A probate order or finding of heirship issued by any court documenting the claimant as an heir or devisee or awarding the real property to the claimant;</w:t>
      </w:r>
    </w:p>
    <w:p>
      <w:pPr>
        <w:spacing w:before="0" w:after="0" w:line="408" w:lineRule="exact"/>
        <w:ind w:left="0" w:right="0" w:firstLine="576"/>
        <w:jc w:val="left"/>
      </w:pPr>
      <w:r>
        <w:rPr/>
        <w:t xml:space="preserve">(iv) A recorded lack of probate affidavit signed by any heir listing the claimant as an heir of the borrower or grantor pursuant to the laws of intestacy;</w:t>
      </w:r>
    </w:p>
    <w:p>
      <w:pPr>
        <w:spacing w:before="0" w:after="0" w:line="408" w:lineRule="exact"/>
        <w:ind w:left="0" w:right="0" w:firstLine="576"/>
        <w:jc w:val="left"/>
      </w:pPr>
      <w:r>
        <w:rPr/>
        <w:t xml:space="preserve">(v) A deed, such as a personal representative's deed, trustee's deed issued on behalf of a trust, statutory warranty deed, transfer on death deed, or other deed, giving any ownership interest to the claimant resulting from the death of the borrower or grantor or executed by the borrower or grantor for estate planning purposes; and</w:t>
      </w:r>
    </w:p>
    <w:p>
      <w:pPr>
        <w:spacing w:before="0" w:after="0" w:line="408" w:lineRule="exact"/>
        <w:ind w:left="0" w:right="0" w:firstLine="576"/>
        <w:jc w:val="left"/>
      </w:pPr>
      <w:r>
        <w:rPr/>
        <w:t xml:space="preserve">(vi) Other proof documenting the claimant as an heir of the borrower or grantor pursuant to state rules of intestacy set forth in chapter 11.04 RCW.</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60 days provided in (b) of this subsection, then the servicer or trustee must, within 20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64.32, 64.34, </w:t>
      </w:r>
      <w:r>
        <w:t>((</w:t>
      </w:r>
      <w:r>
        <w:rPr>
          <w:strike/>
        </w:rPr>
        <w:t xml:space="preserve">or</w:t>
      </w:r>
      <w:r>
        <w:t>))</w:t>
      </w:r>
      <w:r>
        <w:rPr/>
        <w:t xml:space="preserve"> 64.38</w:t>
      </w:r>
      <w:r>
        <w:rPr>
          <w:u w:val="single"/>
        </w:rPr>
        <w:t xml:space="preserve">, or 64.90</w:t>
      </w:r>
      <w:r>
        <w:rPr/>
        <w:t xml:space="preserve">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2026:</w:t>
      </w:r>
    </w:p>
    <w:p>
      <w:pPr>
        <w:spacing w:before="0" w:after="0" w:line="408" w:lineRule="exact"/>
        <w:ind w:left="0" w:right="0" w:firstLine="576"/>
        <w:jc w:val="left"/>
      </w:pPr>
      <w:r>
        <w:t xml:space="preserve">(1) </w:t>
      </w:r>
      <w:r>
        <w:rPr/>
        <w:t xml:space="preserve">RCW </w:t>
      </w:r>
      <w:r>
        <w:t xml:space="preserve">64</w:t>
      </w:r>
      <w:r>
        <w:rPr/>
        <w:t xml:space="preserve">.</w:t>
      </w:r>
      <w:r>
        <w:t xml:space="preserve">32</w:t>
      </w:r>
      <w:r>
        <w:rPr/>
        <w:t xml:space="preserve">.</w:t>
      </w:r>
      <w:r>
        <w:t xml:space="preserve">290</w:t>
      </w:r>
      <w:r>
        <w:rPr/>
        <w:t xml:space="preserve"> (Electric vehicle charging stations) and 2022 c 27 s 1;</w:t>
      </w:r>
    </w:p>
    <w:p>
      <w:pPr>
        <w:spacing w:before="0" w:after="0" w:line="408" w:lineRule="exact"/>
        <w:ind w:left="0" w:right="0" w:firstLine="576"/>
        <w:jc w:val="left"/>
      </w:pPr>
      <w:r>
        <w:t xml:space="preserve">(2) </w:t>
      </w:r>
      <w:r>
        <w:rPr/>
        <w:t xml:space="preserve">RCW </w:t>
      </w:r>
      <w:r>
        <w:t xml:space="preserve">64</w:t>
      </w:r>
      <w:r>
        <w:rPr/>
        <w:t xml:space="preserve">.</w:t>
      </w:r>
      <w:r>
        <w:t xml:space="preserve">32</w:t>
      </w:r>
      <w:r>
        <w:rPr/>
        <w:t xml:space="preserve">.</w:t>
      </w:r>
      <w:r>
        <w:t xml:space="preserve">350</w:t>
      </w:r>
      <w:r>
        <w:rPr/>
        <w:t xml:space="preserve"> (Heat pumps) and 2024 c 128 s 1;</w:t>
      </w:r>
    </w:p>
    <w:p>
      <w:pPr>
        <w:spacing w:before="0" w:after="0" w:line="408" w:lineRule="exact"/>
        <w:ind w:left="0" w:right="0" w:firstLine="576"/>
        <w:jc w:val="left"/>
      </w:pPr>
      <w:r>
        <w:t xml:space="preserve">(3) </w:t>
      </w:r>
      <w:r>
        <w:rPr/>
        <w:t xml:space="preserve">RCW </w:t>
      </w:r>
      <w:r>
        <w:t xml:space="preserve">64</w:t>
      </w:r>
      <w:r>
        <w:rPr/>
        <w:t xml:space="preserve">.</w:t>
      </w:r>
      <w:r>
        <w:t xml:space="preserve">34</w:t>
      </w:r>
      <w:r>
        <w:rPr/>
        <w:t xml:space="preserve">.</w:t>
      </w:r>
      <w:r>
        <w:t xml:space="preserve">332</w:t>
      </w:r>
      <w:r>
        <w:rPr/>
        <w:t xml:space="preserve"> (Meetings) and 2021 c 227 s 5 &amp; 1989 c 43 s 3-109;</w:t>
      </w:r>
    </w:p>
    <w:p>
      <w:pPr>
        <w:spacing w:before="0" w:after="0" w:line="408" w:lineRule="exact"/>
        <w:ind w:left="0" w:right="0" w:firstLine="576"/>
        <w:jc w:val="left"/>
      </w:pPr>
      <w:r>
        <w:t xml:space="preserve">(4) </w:t>
      </w:r>
      <w:r>
        <w:rPr/>
        <w:t xml:space="preserve">RCW </w:t>
      </w:r>
      <w:r>
        <w:t xml:space="preserve">64</w:t>
      </w:r>
      <w:r>
        <w:rPr/>
        <w:t xml:space="preserve">.</w:t>
      </w:r>
      <w:r>
        <w:t xml:space="preserve">34</w:t>
      </w:r>
      <w:r>
        <w:rPr/>
        <w:t xml:space="preserve">.</w:t>
      </w:r>
      <w:r>
        <w:t xml:space="preserve">393</w:t>
      </w:r>
      <w:r>
        <w:rPr/>
        <w:t xml:space="preserve"> (Heat pumps) and 2024 c 128 s 2;</w:t>
      </w:r>
    </w:p>
    <w:p>
      <w:pPr>
        <w:spacing w:before="0" w:after="0" w:line="408" w:lineRule="exact"/>
        <w:ind w:left="0" w:right="0" w:firstLine="576"/>
        <w:jc w:val="left"/>
      </w:pPr>
      <w:r>
        <w:t xml:space="preserve">(5) </w:t>
      </w:r>
      <w:r>
        <w:rPr/>
        <w:t xml:space="preserve">RCW </w:t>
      </w:r>
      <w:r>
        <w:t xml:space="preserve">64</w:t>
      </w:r>
      <w:r>
        <w:rPr/>
        <w:t xml:space="preserve">.</w:t>
      </w:r>
      <w:r>
        <w:t xml:space="preserve">34</w:t>
      </w:r>
      <w:r>
        <w:rPr/>
        <w:t xml:space="preserve">.</w:t>
      </w:r>
      <w:r>
        <w:t xml:space="preserve">395</w:t>
      </w:r>
      <w:r>
        <w:rPr/>
        <w:t xml:space="preserve"> (Electric vehicle charging stations) and 2022 c 27 s 2;</w:t>
      </w:r>
    </w:p>
    <w:p>
      <w:pPr>
        <w:spacing w:before="0" w:after="0" w:line="408" w:lineRule="exact"/>
        <w:ind w:left="0" w:right="0" w:firstLine="576"/>
        <w:jc w:val="left"/>
      </w:pPr>
      <w:r>
        <w:t xml:space="preserve">(6) </w:t>
      </w:r>
      <w:r>
        <w:rPr/>
        <w:t xml:space="preserve">RCW </w:t>
      </w:r>
      <w:r>
        <w:t xml:space="preserve">64</w:t>
      </w:r>
      <w:r>
        <w:rPr/>
        <w:t xml:space="preserve">.</w:t>
      </w:r>
      <w:r>
        <w:t xml:space="preserve">38</w:t>
      </w:r>
      <w:r>
        <w:rPr/>
        <w:t xml:space="preserve">.</w:t>
      </w:r>
      <w:r>
        <w:t xml:space="preserve">035</w:t>
      </w:r>
      <w:r>
        <w:rPr/>
        <w:t xml:space="preserve"> (Association meetings</w:t>
      </w:r>
      <w:r>
        <w:rPr>
          <w:rFonts w:ascii="Times New Roman" w:hAnsi="Times New Roman"/>
        </w:rPr>
        <w:t xml:space="preserve">—</w:t>
      </w:r>
      <w:r>
        <w:rPr/>
        <w:t xml:space="preserve">Notice</w:t>
      </w:r>
      <w:r>
        <w:rPr>
          <w:rFonts w:ascii="Times New Roman" w:hAnsi="Times New Roman"/>
        </w:rPr>
        <w:t xml:space="preserve">—</w:t>
      </w:r>
      <w:r>
        <w:rPr/>
        <w:t xml:space="preserve">Board of directors) and 2021 c 227 s 10, 2014 c 20 s 1, 2013 c 108 s 1, &amp; 1995 c 283 s 7;</w:t>
      </w:r>
    </w:p>
    <w:p>
      <w:pPr>
        <w:spacing w:before="0" w:after="0" w:line="408" w:lineRule="exact"/>
        <w:ind w:left="0" w:right="0" w:firstLine="576"/>
        <w:jc w:val="left"/>
      </w:pPr>
      <w:r>
        <w:t xml:space="preserve">(7) </w:t>
      </w:r>
      <w:r>
        <w:rPr/>
        <w:t xml:space="preserve">RCW </w:t>
      </w:r>
      <w:r>
        <w:t xml:space="preserve">64</w:t>
      </w:r>
      <w:r>
        <w:rPr/>
        <w:t xml:space="preserve">.</w:t>
      </w:r>
      <w:r>
        <w:t xml:space="preserve">38</w:t>
      </w:r>
      <w:r>
        <w:rPr/>
        <w:t xml:space="preserve">.</w:t>
      </w:r>
      <w:r>
        <w:t xml:space="preserve">062</w:t>
      </w:r>
      <w:r>
        <w:rPr/>
        <w:t xml:space="preserve"> (Electric vehicle charging stations) and 2022 c 27 s 3; and</w:t>
      </w:r>
    </w:p>
    <w:p>
      <w:pPr>
        <w:spacing w:before="0" w:after="0" w:line="408" w:lineRule="exact"/>
        <w:ind w:left="0" w:right="0" w:firstLine="576"/>
        <w:jc w:val="left"/>
      </w:pPr>
      <w:r>
        <w:t xml:space="preserve">(8) </w:t>
      </w:r>
      <w:r>
        <w:rPr/>
        <w:t xml:space="preserve">RCW </w:t>
      </w:r>
      <w:r>
        <w:t xml:space="preserve">64</w:t>
      </w:r>
      <w:r>
        <w:rPr/>
        <w:t xml:space="preserve">.</w:t>
      </w:r>
      <w:r>
        <w:t xml:space="preserve">38</w:t>
      </w:r>
      <w:r>
        <w:rPr/>
        <w:t xml:space="preserve">.</w:t>
      </w:r>
      <w:r>
        <w:t xml:space="preserve">180</w:t>
      </w:r>
      <w:r>
        <w:rPr/>
        <w:t xml:space="preserve"> (Heat pumps) and 2024 c 128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509</w:t>
      </w:r>
      <w:r>
        <w:rPr/>
        <w:t xml:space="preserve"> (Governing documents, may not vary provision of chapter</w:t>
      </w:r>
      <w:r>
        <w:rPr>
          <w:rFonts w:ascii="Times New Roman" w:hAnsi="Times New Roman"/>
        </w:rPr>
        <w:t xml:space="preserve">—</w:t>
      </w:r>
      <w:r>
        <w:rPr/>
        <w:t xml:space="preserve">Exceptions) and 2024 c 321 s 303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337 s 4</w:t>
      </w:r>
      <w:r>
        <w:rPr/>
        <w:t xml:space="preserve">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4, 11, 18, 20, and 24 of this act take effect January 1, 2026.</w:t>
      </w:r>
    </w:p>
    <w:p>
      <w:pPr>
        <w:spacing w:before="0" w:after="0" w:line="408" w:lineRule="exact"/>
        <w:ind w:left="0" w:right="0" w:firstLine="576"/>
        <w:jc w:val="left"/>
      </w:pPr>
      <w:r>
        <w:rPr/>
        <w:t xml:space="preserve">(2) Section 33 of this act takes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 of this act expires January 1, 2028.</w:t>
      </w:r>
    </w:p>
    <w:p/>
    <w:p>
      <w:pPr>
        <w:jc w:val="center"/>
      </w:pPr>
      <w:r>
        <w:rPr>
          <w:b/>
        </w:rPr>
        <w:t>--- END ---</w:t>
      </w:r>
    </w:p>
    <w:sectPr>
      <w:pgNumType w:start="1"/>
      <w:footerReference xmlns:r="http://schemas.openxmlformats.org/officeDocument/2006/relationships" r:id="R9a4a7391331b46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45d53c026245a4" /><Relationship Type="http://schemas.openxmlformats.org/officeDocument/2006/relationships/footer" Target="/word/footer1.xml" Id="R9a4a7391331b466b" /></Relationships>
</file>