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5e4ce921d1423c" /></Relationships>
</file>

<file path=word/document.xml><?xml version="1.0" encoding="utf-8"?>
<w:document xmlns:w="http://schemas.openxmlformats.org/wordprocessingml/2006/main">
  <w:body>
    <w:p>
      <w:r>
        <w:t>S-0331.1</w:t>
      </w:r>
    </w:p>
    <w:p>
      <w:pPr>
        <w:jc w:val="center"/>
      </w:pPr>
      <w:r>
        <w:t>_______________________________________________</w:t>
      </w:r>
    </w:p>
    <w:p/>
    <w:p>
      <w:pPr>
        <w:jc w:val="center"/>
      </w:pPr>
      <w:r>
        <w:rPr>
          <w:b/>
        </w:rPr>
        <w:t>SENATE BILL 5104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Hasegawa, Bateman, Conway, Nobles, Saldaña, Stanford, Valdez, Wellman, and C. Wilson</w:t>
      </w:r>
    </w:p>
    <w:p/>
    <w:p>
      <w:r>
        <w:rPr>
          <w:t xml:space="preserve">Prefiled 12/23/24.</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employees from coercion in the workplace based on immigration status; amending RCW 49.46.010; adding a new section to chapter 49.46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2024 c 132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49.12.471;</w:t>
      </w:r>
    </w:p>
    <w:p>
      <w:pPr>
        <w:spacing w:before="0" w:after="0" w:line="408" w:lineRule="exact"/>
        <w:ind w:left="0" w:right="0" w:firstLine="576"/>
        <w:jc w:val="left"/>
      </w:pPr>
      <w:r>
        <w:rPr/>
        <w:t xml:space="preserve">(p) An individual who is at least 16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 or</w:t>
      </w:r>
    </w:p>
    <w:p>
      <w:pPr>
        <w:spacing w:before="0" w:after="0" w:line="408" w:lineRule="exact"/>
        <w:ind w:left="0" w:right="0" w:firstLine="576"/>
        <w:jc w:val="left"/>
      </w:pPr>
      <w:r>
        <w:rPr/>
        <w:t xml:space="preserve">(q) Any individual who has entered into a contract to play baseball at the minor league level and who is compensated pursuant to the terms of a collective bargaining agreement that expressly provides for wages and working conditions;</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r>
        <w:rPr>
          <w:u w:val="single"/>
        </w:rPr>
        <w:t xml:space="preserve">;</w:t>
      </w:r>
    </w:p>
    <w:p>
      <w:pPr>
        <w:spacing w:before="0" w:after="0" w:line="408" w:lineRule="exact"/>
        <w:ind w:left="0" w:right="0" w:firstLine="576"/>
        <w:jc w:val="left"/>
      </w:pPr>
      <w:r>
        <w:rPr>
          <w:u w:val="single"/>
        </w:rPr>
        <w:t xml:space="preserve">(8) "Coercion" means a threat to compel or induce a person to engage in conduct which the person has a legal right to abstain from, or to abstain from conduct in which the person has a legal right to engage in;</w:t>
      </w:r>
    </w:p>
    <w:p>
      <w:pPr>
        <w:spacing w:before="0" w:after="0" w:line="408" w:lineRule="exact"/>
        <w:ind w:left="0" w:right="0" w:firstLine="576"/>
        <w:jc w:val="left"/>
      </w:pPr>
      <w:r>
        <w:rPr>
          <w:u w:val="single"/>
        </w:rPr>
        <w:t xml:space="preserve">(9) "Threat" means any implicit or explicit communication specifically pertaining to an employee's or an employee's family member's immigration status that is made by the employer to deter an employee from engaging in protected activities or exercising a right under state law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Any employer that coerces an employee in furtherance of the employer committing a violation of wage payment requirements, as defined in chapter 49.48 RCW, or conditions of labor requirements, as defined in chapter 49.12 RCW, is subject to a fine in addition to any other penalty that may be imposed by the department of labor and industries against an employer for those violations.</w:t>
      </w:r>
    </w:p>
    <w:p>
      <w:pPr>
        <w:spacing w:before="0" w:after="0" w:line="408" w:lineRule="exact"/>
        <w:ind w:left="0" w:right="0" w:firstLine="576"/>
        <w:jc w:val="left"/>
      </w:pPr>
      <w:r>
        <w:rPr/>
        <w:t xml:space="preserve">(2) A worker who believes the worker was subject to coercion by the worker's employer based on the worker's immigration status may file a complaint with the department within 180 days of the alleged coercive action.</w:t>
      </w:r>
    </w:p>
    <w:p>
      <w:pPr>
        <w:spacing w:before="0" w:after="0" w:line="408" w:lineRule="exact"/>
        <w:ind w:left="0" w:right="0" w:firstLine="576"/>
        <w:jc w:val="left"/>
      </w:pPr>
      <w:r>
        <w:rPr/>
        <w:t xml:space="preserve">(3) The department must investigate complaints of coercion by employers based on immigration status, and must assess a civil penalty for each coercive act found to be a violation as follows:</w:t>
      </w:r>
    </w:p>
    <w:p>
      <w:pPr>
        <w:spacing w:before="0" w:after="0" w:line="408" w:lineRule="exact"/>
        <w:ind w:left="0" w:right="0" w:firstLine="576"/>
        <w:jc w:val="left"/>
      </w:pPr>
      <w:r>
        <w:rPr/>
        <w:t xml:space="preserve">(a) For the first violation, a civil penalty not to exceed $1,000;</w:t>
      </w:r>
    </w:p>
    <w:p>
      <w:pPr>
        <w:spacing w:before="0" w:after="0" w:line="408" w:lineRule="exact"/>
        <w:ind w:left="0" w:right="0" w:firstLine="576"/>
        <w:jc w:val="left"/>
      </w:pPr>
      <w:r>
        <w:rPr/>
        <w:t xml:space="preserve">(b) For the second violation, a civil penalty not to exceed $5,000; and</w:t>
      </w:r>
    </w:p>
    <w:p>
      <w:pPr>
        <w:spacing w:before="0" w:after="0" w:line="408" w:lineRule="exact"/>
        <w:ind w:left="0" w:right="0" w:firstLine="576"/>
        <w:jc w:val="left"/>
      </w:pPr>
      <w:r>
        <w:rPr/>
        <w:t xml:space="preserve">(c) For any subsequent violation, a civil penalty not to exceed $10,000.</w:t>
      </w:r>
    </w:p>
    <w:p>
      <w:pPr>
        <w:spacing w:before="0" w:after="0" w:line="408" w:lineRule="exact"/>
        <w:ind w:left="0" w:right="0" w:firstLine="576"/>
        <w:jc w:val="left"/>
      </w:pPr>
      <w:r>
        <w:rPr/>
        <w:t xml:space="preserve">(4) Each act of coercion against each affected employee constitutes a separate violation of this act.</w:t>
      </w:r>
    </w:p>
    <w:p>
      <w:pPr>
        <w:spacing w:before="0" w:after="0" w:line="408" w:lineRule="exact"/>
        <w:ind w:left="0" w:right="0" w:firstLine="576"/>
        <w:jc w:val="left"/>
      </w:pPr>
      <w:r>
        <w:rPr/>
        <w:t xml:space="preserve">(5) The department shall deposit all civil penalties paid under this section in the supplemental pension fund established under RCW 51.44.033.</w:t>
      </w:r>
    </w:p>
    <w:p>
      <w:pPr>
        <w:spacing w:before="0" w:after="0" w:line="408" w:lineRule="exact"/>
        <w:ind w:left="0" w:right="0" w:firstLine="576"/>
        <w:jc w:val="left"/>
      </w:pPr>
      <w:r>
        <w:rPr/>
        <w:t xml:space="preserve">(6)(a) The penalties payable pursuant to this section shall be adjusted for inflation every three years, beginning July 1, 2028, based upon changes in the consumer price index during that time period.</w:t>
      </w:r>
    </w:p>
    <w:p>
      <w:pPr>
        <w:spacing w:before="0" w:after="0" w:line="408" w:lineRule="exact"/>
        <w:ind w:left="0" w:right="0" w:firstLine="576"/>
        <w:jc w:val="left"/>
      </w:pPr>
      <w:r>
        <w:rPr/>
        <w:t xml:space="preserve">(b) For purposes of this subsection, "consumer price index" means, for any calendar year, that year's average consumer price index for the Seattle, Washington area for urban wage earners and clerical workers, all items, compiled by the bureau of labor statistics, United States department of labor.</w:t>
      </w:r>
    </w:p>
    <w:p/>
    <w:p>
      <w:pPr>
        <w:jc w:val="center"/>
      </w:pPr>
      <w:r>
        <w:rPr>
          <w:b/>
        </w:rPr>
        <w:t>--- END ---</w:t>
      </w:r>
    </w:p>
    <w:sectPr>
      <w:pgNumType w:start="1"/>
      <w:footerReference xmlns:r="http://schemas.openxmlformats.org/officeDocument/2006/relationships" r:id="R76223f586f384f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02b933228c42cc" /><Relationship Type="http://schemas.openxmlformats.org/officeDocument/2006/relationships/footer" Target="/word/footer1.xml" Id="R76223f586f384f94" /></Relationships>
</file>