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a02c8fe3134ea9" /></Relationships>
</file>

<file path=word/document.xml><?xml version="1.0" encoding="utf-8"?>
<w:document xmlns:w="http://schemas.openxmlformats.org/wordprocessingml/2006/main">
  <w:body>
    <w:p>
      <w:r>
        <w:t>S-1398.1</w:t>
      </w:r>
    </w:p>
    <w:p>
      <w:pPr>
        <w:jc w:val="center"/>
      </w:pPr>
      <w:r>
        <w:t>_______________________________________________</w:t>
      </w:r>
    </w:p>
    <w:p/>
    <w:p>
      <w:pPr>
        <w:jc w:val="center"/>
      </w:pPr>
      <w:r>
        <w:rPr>
          <w:b/>
        </w:rPr>
        <w:t>SUBSTITUTE SENATE BILL 5075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Muzzall, Cleveland, Bateman, Braun, Cortes, Dozier, Frame, Harris, Hasegawa, Krishnadasan, Riccelli, Shewmake, Trudeau, Warnick, and C. Wilson)</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prenatal and postnatal care; reenacting and amending RCW 41.05.017;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A nongrandfathered health plan issued or renewed on or after January 1, 2026, that provides coverage for maternity services may not impose any cost-sharing requirements for in-network covered prenatal services including, but not limited to, office visits, laboratory services, ultrasounds and other imaging, prenatal screening tests, and prenatal vitamins, and covered in-network postnatal services including, but not limited to, office visits, lactation specialists, cesarean section follow-up care, laboratory services, ultrasounds and other imaging, and counseling and therapy services.</w:t>
      </w:r>
    </w:p>
    <w:p>
      <w:pPr>
        <w:spacing w:before="0" w:after="0" w:line="408" w:lineRule="exact"/>
        <w:ind w:left="0" w:right="0" w:firstLine="576"/>
        <w:jc w:val="left"/>
      </w:pPr>
      <w:r>
        <w:rPr/>
        <w:t xml:space="preserve">(b) A nongrandfathered health plan issued or renewed on or after January 1, 2027, that provides coverage for maternity services may not impose any cost-sharing requirements for prescription drugs prescribed to treat conditions related to pregnancy or pregnancy complications during the prenatal and postnatal periods.</w:t>
      </w:r>
    </w:p>
    <w:p>
      <w:pPr>
        <w:spacing w:before="0" w:after="0" w:line="408" w:lineRule="exact"/>
        <w:ind w:left="0" w:right="0" w:firstLine="576"/>
        <w:jc w:val="left"/>
      </w:pPr>
      <w:r>
        <w:rPr/>
        <w:t xml:space="preserve">(2) For a health plan that provides coverage of prenatal and postnatal care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the purposes of this section, the prenatal services period begins on the date of service of the first claim received by the carrier for an enrollee that includes a pregnancy-related or pregnancy complication-related diagnosis code until the delivery or pregnancy end date. All claims for services that include a pregnancy-related or pregnancy complication-related diagnosis code during this period must be covered without cost-sharing. The postnatal services period extends for 12 weeks following delivery for all claims for services provided to an enrollee that include a pregnancy-related or pregnancy complication-related diagnosis code and from 12 weeks up to one year following delivery for all claims for services provided to an enrollee that include a pregnancy complication-related diagnosis code. During these periods, claims for services that include a pregnancy-related or pregnancy complication-related diagnosis code, as applicable, must be covered without cost sharing.</w:t>
      </w:r>
    </w:p>
    <w:p>
      <w:pPr>
        <w:spacing w:before="0" w:after="0" w:line="408" w:lineRule="exact"/>
        <w:ind w:left="0" w:right="0" w:firstLine="576"/>
        <w:jc w:val="left"/>
      </w:pPr>
      <w:r>
        <w:rPr/>
        <w:t xml:space="preserve">(4) The office of the insurance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2024 c 251 s 5 and 2024 c 242 s 10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48.200.020 through 48.200.280, 48.200.300 through 48.200.320, 48.43.440, </w:t>
      </w:r>
      <w:r>
        <w:rPr>
          <w:u w:val="single"/>
        </w:rPr>
        <w:t xml:space="preserve">section 1 of this act,</w:t>
      </w:r>
      <w:r>
        <w:rPr/>
        <w:t xml:space="preserve"> and chapter 48.49 RCW.</w:t>
      </w:r>
    </w:p>
    <w:p/>
    <w:p>
      <w:pPr>
        <w:jc w:val="center"/>
      </w:pPr>
      <w:r>
        <w:rPr>
          <w:b/>
        </w:rPr>
        <w:t>--- END ---</w:t>
      </w:r>
    </w:p>
    <w:sectPr>
      <w:pgNumType w:start="1"/>
      <w:footerReference xmlns:r="http://schemas.openxmlformats.org/officeDocument/2006/relationships" r:id="Rdf8c882177e548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02f1333ab7440d" /><Relationship Type="http://schemas.openxmlformats.org/officeDocument/2006/relationships/footer" Target="/word/footer1.xml" Id="Rdf8c882177e548b4" /></Relationships>
</file>