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ed9a5c97e4177" /></Relationships>
</file>

<file path=word/document.xml><?xml version="1.0" encoding="utf-8"?>
<w:document xmlns:w="http://schemas.openxmlformats.org/wordprocessingml/2006/main">
  <w:body>
    <w:p>
      <w:r>
        <w:t>S-0327.1</w:t>
      </w:r>
    </w:p>
    <w:p>
      <w:pPr>
        <w:jc w:val="center"/>
      </w:pPr>
      <w:r>
        <w:t>_______________________________________________</w:t>
      </w:r>
    </w:p>
    <w:p/>
    <w:p>
      <w:pPr>
        <w:jc w:val="center"/>
      </w:pPr>
      <w:r>
        <w:rPr>
          <w:b/>
        </w:rPr>
        <w:t>SENATE BILL 5063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J. Wilson, Liias, Warnick, Chapman, Boehnke, Dozier, Shewmake, Harris, Krishnadasan, Nobles, and Wellman</w:t>
      </w:r>
    </w:p>
    <w:p/>
    <w:p>
      <w:r>
        <w:rPr>
          <w:t xml:space="preserve">Prefiled 12/16/24.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to improve freight railroad infrastructure; adding new sections to chapter 82.04 RCW; adding a new section to chapter 82.08 RCW; adding a new section to chapter 82.12 RCW; adding new sections to chapter 82.16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railroads play a crucial role in economic development, serving nearly every industrial, wholesale, retail, and resource-based sector in Washington's economy. The legislature further finds that freight railroad infrastructure is an essential link in the supply chain and provides an efficient way to connect Washington's economy to national and international markets. The legislature further finds that maintenance and improvements to the railroad system are needed to support modern 286,000 pound railcars, foster economic development, increase infrastructure resiliency, avoid supply chain disturbances, and meet carbon reduction goals for transportation greenhouse gases. The legislature intends to provide incentives to the rail industry that can lead to a more effective short line rail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$2,500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6(2) of this act may not exceed $500,000 for each eligible taxpayer in a calendar year. Credits are available on a first-in-time basis. The department must disallow any credits, or portions thereof, that would cause the total amount of credits approved under subsection (2) of this section and section 6(2) of this act to exceed $8,000,000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taxpayer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for five calendar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(6) The department must administer the credit. To claim or transfer a credit under this section, the taxpayer applying must complete an application for credit based on qualified expenditures incurred by the eligible taxpayer the previous calendar year. The department must rule on applications within 60 days of receipt. The department may extend the time of processing an application upon notice to the taxpayer and by providing the taxpayer an explanation on why the application processing cannot be completed on time.</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82.16 RCW for the same qualified expenditures.</w:t>
      </w:r>
    </w:p>
    <w:p>
      <w:pPr>
        <w:spacing w:before="0" w:after="0" w:line="408" w:lineRule="exact"/>
        <w:ind w:left="0" w:right="0" w:firstLine="576"/>
        <w:jc w:val="left"/>
      </w:pPr>
      <w:r>
        <w:rPr/>
        <w:t xml:space="preserve">(11) To claim a credit under this chapter, a taxpayer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(12) The ability to earn credits for qualifying expenditures under this section expires January 1, 2037.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2037.</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82.16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(10) The ability to earn credits under this section expires January 1, 2038.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materials required for track maintenance to:</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Instead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means the following items when used for purposes of track maintenance: Rail, ties, tie plates, joint bars, fasteners, switches, ballast, subgrade, roadbed, bridges, industrial leads, sidings, signs, safety barriers, crossing signals and gates, and track.</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(4) This section does not apply to class I railroads or short line railroads owned by a class I railroad or any of its subsidiaries.</w:t>
      </w:r>
    </w:p>
    <w:p>
      <w:pPr>
        <w:spacing w:before="0" w:after="0" w:line="408" w:lineRule="exact"/>
        <w:ind w:left="0" w:right="0" w:firstLine="576"/>
        <w:jc w:val="left"/>
      </w:pPr>
      <w:r>
        <w:rPr/>
        <w:t xml:space="preserve">(5)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materials required for track maintenance by:</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has the same meaning as in section 4 of this act.</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(3) This section does not apply to class I railroads or short line railroads owned by a class I railroad or any of its subsidiaries.</w:t>
      </w:r>
    </w:p>
    <w:p>
      <w:pPr>
        <w:spacing w:before="0" w:after="0" w:line="408" w:lineRule="exact"/>
        <w:ind w:left="0" w:right="0" w:firstLine="576"/>
        <w:jc w:val="left"/>
      </w:pPr>
      <w:r>
        <w:rPr/>
        <w:t xml:space="preserve">(4)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$2,500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2(2) of this act may not exceed $500,000 for each eligible taxpayer in a calendar year. Credits are available on a first-in-time basis. The department must disallow any credits, or portions thereof, that would cause the total amount of credits approved under subsection (2) of this section and section 2(2) of this act to exceed $8,000,000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taxpayer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five calendar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(6) The department must administer the credit. To claim or transfer a credit under this section, the taxpayer applying must complete an application for credit based on qualified expenditures incurred by the eligible taxpayer the previous calendar year. The department must rule on applications within 60 days of receipt. The department may extend the time of processing any application upon notice to the taxpayer and by providing the taxpayer an explanation on why the application processing cannot be completed on time.</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82.04 RCW for the same qualified expenditures.</w:t>
      </w:r>
    </w:p>
    <w:p>
      <w:pPr>
        <w:spacing w:before="0" w:after="0" w:line="408" w:lineRule="exact"/>
        <w:ind w:left="0" w:right="0" w:firstLine="576"/>
        <w:jc w:val="left"/>
      </w:pPr>
      <w:r>
        <w:rPr/>
        <w:t xml:space="preserve">(11) To claim a credit under this chapter, a taxpayer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(12) The ability to earn credits for qualifying expenditures under this section expires January 1, 2037.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2036.</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82.04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(10) The ability to earn credits under this section expires January 1, 2038.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2025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accomplish a general purpose, as indicated in RCW 82.32.808(2)(f).</w:t>
      </w:r>
    </w:p>
    <w:p>
      <w:pPr>
        <w:spacing w:before="0" w:after="0" w:line="408" w:lineRule="exact"/>
        <w:ind w:left="0" w:right="0" w:firstLine="576"/>
        <w:jc w:val="left"/>
      </w:pPr>
      <w:r>
        <w:rPr/>
        <w:t xml:space="preserve">(3) It is the legislature's specific public policy objective to promote economic development and reduce impacts of freight transportation on roads and the environment.</w:t>
      </w:r>
    </w:p>
    <w:p>
      <w:pPr>
        <w:spacing w:before="0" w:after="0" w:line="408" w:lineRule="exact"/>
        <w:ind w:left="0" w:right="0" w:firstLine="576"/>
        <w:jc w:val="left"/>
      </w:pPr>
      <w:r>
        <w:rPr/>
        <w:t xml:space="preserve">(4) In conducting its review under this section, the joint legislative audit and review committee should consider, among other measures:</w:t>
      </w:r>
    </w:p>
    <w:p>
      <w:pPr>
        <w:spacing w:before="0" w:after="0" w:line="408" w:lineRule="exact"/>
        <w:ind w:left="0" w:right="0" w:firstLine="576"/>
        <w:jc w:val="left"/>
      </w:pPr>
      <w:r>
        <w:rPr/>
        <w:t xml:space="preserve">(a) The total miles capable of transporting 286,000 pound railcars;</w:t>
      </w:r>
    </w:p>
    <w:p>
      <w:pPr>
        <w:spacing w:before="0" w:after="0" w:line="408" w:lineRule="exact"/>
        <w:ind w:left="0" w:right="0" w:firstLine="576"/>
        <w:jc w:val="left"/>
      </w:pPr>
      <w:r>
        <w:rPr/>
        <w:t xml:space="preserve">(b) The number of miles of track rehabilitated to 90 pound rail or greater;</w:t>
      </w:r>
    </w:p>
    <w:p>
      <w:pPr>
        <w:spacing w:before="0" w:after="0" w:line="408" w:lineRule="exact"/>
        <w:ind w:left="0" w:right="0" w:firstLine="576"/>
        <w:jc w:val="left"/>
      </w:pPr>
      <w:r>
        <w:rPr/>
        <w:t xml:space="preserve">(c) The number of ties replaced;</w:t>
      </w:r>
    </w:p>
    <w:p>
      <w:pPr>
        <w:spacing w:before="0" w:after="0" w:line="408" w:lineRule="exact"/>
        <w:ind w:left="0" w:right="0" w:firstLine="576"/>
        <w:jc w:val="left"/>
      </w:pPr>
      <w:r>
        <w:rPr/>
        <w:t xml:space="preserve">(d) The amount of ballast replaced;</w:t>
      </w:r>
    </w:p>
    <w:p>
      <w:pPr>
        <w:spacing w:before="0" w:after="0" w:line="408" w:lineRule="exact"/>
        <w:ind w:left="0" w:right="0" w:firstLine="576"/>
        <w:jc w:val="left"/>
      </w:pPr>
      <w:r>
        <w:rPr/>
        <w:t xml:space="preserve">(e) The number of bridges returned from out of service or able to operate heavier loaded equipment;</w:t>
      </w:r>
    </w:p>
    <w:p>
      <w:pPr>
        <w:spacing w:before="0" w:after="0" w:line="408" w:lineRule="exact"/>
        <w:ind w:left="0" w:right="0" w:firstLine="576"/>
        <w:jc w:val="left"/>
      </w:pPr>
      <w:r>
        <w:rPr/>
        <w:t xml:space="preserve">(f) The number of switches installed;</w:t>
      </w:r>
    </w:p>
    <w:p>
      <w:pPr>
        <w:spacing w:before="0" w:after="0" w:line="408" w:lineRule="exact"/>
        <w:ind w:left="0" w:right="0" w:firstLine="576"/>
        <w:jc w:val="left"/>
      </w:pPr>
      <w:r>
        <w:rPr/>
        <w:t xml:space="preserve">(g) Any related safety benefits of addressing at-grade crossings;</w:t>
      </w:r>
    </w:p>
    <w:p>
      <w:pPr>
        <w:spacing w:before="0" w:after="0" w:line="408" w:lineRule="exact"/>
        <w:ind w:left="0" w:right="0" w:firstLine="576"/>
        <w:jc w:val="left"/>
      </w:pPr>
      <w:r>
        <w:rPr/>
        <w:t xml:space="preserve">(h) The number of rail cars from increased economic activity;</w:t>
      </w:r>
    </w:p>
    <w:p>
      <w:pPr>
        <w:spacing w:before="0" w:after="0" w:line="408" w:lineRule="exact"/>
        <w:ind w:left="0" w:right="0" w:firstLine="576"/>
        <w:jc w:val="left"/>
      </w:pPr>
      <w:r>
        <w:rPr/>
        <w:t xml:space="preserve">(i) Any improvement in federal railroad administration track classification designation up to and including class II track and the ability to operate at greater speeds;</w:t>
      </w:r>
    </w:p>
    <w:p>
      <w:pPr>
        <w:spacing w:before="0" w:after="0" w:line="408" w:lineRule="exact"/>
        <w:ind w:left="0" w:right="0" w:firstLine="576"/>
        <w:jc w:val="left"/>
      </w:pPr>
      <w:r>
        <w:rPr/>
        <w:t xml:space="preserve">(j) The amount of steel or ties made obsolete pursuant to section 2 of this act that are reused by a class II or class III railroad, as defined in section 5 of this act, within Washington;</w:t>
      </w:r>
    </w:p>
    <w:p>
      <w:pPr>
        <w:spacing w:before="0" w:after="0" w:line="408" w:lineRule="exact"/>
        <w:ind w:left="0" w:right="0" w:firstLine="576"/>
        <w:jc w:val="left"/>
      </w:pPr>
      <w:r>
        <w:rPr/>
        <w:t xml:space="preserve">(k) The number of prevailing wage jobs associated with new rail development, modernization, and rehabilitation projects by taxpayers using the tax preferences under this act; and</w:t>
      </w:r>
    </w:p>
    <w:p>
      <w:pPr>
        <w:spacing w:before="0" w:after="0" w:line="408" w:lineRule="exact"/>
        <w:ind w:left="0" w:right="0" w:firstLine="576"/>
        <w:jc w:val="left"/>
      </w:pPr>
      <w:r>
        <w:rPr/>
        <w:t xml:space="preserve">(l) The number of additional rail cars utilizing class I railroads as a result of new development, modernization, and rehabilitation projects by taxpayers using the tax preferences under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8 of this act take effect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6 of this act take effect January 1, 2026.</w:t>
      </w:r>
    </w:p>
    <w:p/>
    <w:p>
      <w:pPr>
        <w:jc w:val="center"/>
      </w:pPr>
      <w:r>
        <w:rPr>
          <w:b/>
        </w:rPr>
        <w:t>--- END ---</w:t>
      </w:r>
    </w:p>
    <w:sectPr>
      <w:pgNumType w:start="1"/>
      <w:footerReference xmlns:r="http://schemas.openxmlformats.org/officeDocument/2006/relationships" r:id="Rf269348a71624c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cf4ab8f6d4233" /><Relationship Type="http://schemas.openxmlformats.org/officeDocument/2006/relationships/footer" Target="/word/footer1.xml" Id="Rf269348a71624c64" /></Relationships>
</file>