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5f08eb3c9a42d5" /></Relationships>
</file>

<file path=word/document.xml><?xml version="1.0" encoding="utf-8"?>
<w:document xmlns:w="http://schemas.openxmlformats.org/wordprocessingml/2006/main">
  <w:body>
    <w:p>
      <w:r>
        <w:t>S-1124.1</w:t>
      </w:r>
    </w:p>
    <w:p>
      <w:pPr>
        <w:jc w:val="center"/>
      </w:pPr>
      <w:r>
        <w:t>_______________________________________________</w:t>
      </w:r>
    </w:p>
    <w:p/>
    <w:p>
      <w:pPr>
        <w:jc w:val="center"/>
      </w:pPr>
      <w:r>
        <w:rPr>
          <w:b/>
        </w:rPr>
        <w:t>SUBSTITUTE SENATE BILL 5009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Braun, Wellman, Bateman, Christian, Conway, Cortes, Dozier, Gildon, Harris, King, Krishnadasan, Lovelett, Nobles, Schoesler, Shewmake, Short, Slatter, Wagoner, Warnick, and J. Wilson)</w:t>
      </w:r>
    </w:p>
    <w:p/>
    <w:p>
      <w:r>
        <w:rPr>
          <w:t xml:space="preserve">READ FIRST TIME 02/06/25.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multiple vehicle types for transporting students; amending RCW 28A.160.150, 28A.160.170, 28A.160.180, 28A.160.195, 28A.160.210, 46.25.010, and 46.25.050;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150</w:t>
      </w:r>
      <w:r>
        <w:rPr/>
        <w:t xml:space="preserve"> and 2009 c 548 s 304 are each amended to read as follows:</w:t>
      </w:r>
    </w:p>
    <w:p>
      <w:pPr>
        <w:spacing w:before="0" w:after="0" w:line="408" w:lineRule="exact"/>
        <w:ind w:left="0" w:right="0" w:firstLine="576"/>
        <w:jc w:val="left"/>
      </w:pPr>
      <w:r>
        <w:rPr/>
        <w:t xml:space="preserve">Funds allocated for transportation costs, except for funds provided for transportation and transportation services to and from school shall be in addition to the basic education allocation. The distribution formula developed in RCW 28A.160.150 through 28A.160.180 shall be for allocation purposes only and shall not be construed as mandating specific levels of pupil transportation services by local districts </w:t>
      </w:r>
      <w:r>
        <w:rPr>
          <w:u w:val="single"/>
        </w:rPr>
        <w:t xml:space="preserve">nor the type of vehicle to be used for pupil transportation. School districts are encouraged to use a vehicle type deemed by a district to be a safe and cost-effective manner of transporting its students, including using school buses and other vehicles, and may use the student transportation allocation accordingly</w:t>
      </w:r>
      <w:r>
        <w:rPr/>
        <w:t xml:space="preserve">. Operating costs as determined under RCW 28A.160.150 through 28A.160.180 shall be funded at </w:t>
      </w:r>
      <w:r>
        <w:t>((</w:t>
      </w:r>
      <w:r>
        <w:rPr>
          <w:strike/>
        </w:rPr>
        <w:t xml:space="preserve">one hundred</w:t>
      </w:r>
      <w:r>
        <w:t>))</w:t>
      </w:r>
      <w:r>
        <w:rPr/>
        <w:t xml:space="preserve"> </w:t>
      </w:r>
      <w:r>
        <w:rPr>
          <w:u w:val="single"/>
        </w:rPr>
        <w:t xml:space="preserve">100</w:t>
      </w:r>
      <w:r>
        <w:rPr/>
        <w:t xml:space="preserve"> percent or as close thereto as reasonably possible for transportation of an eligible student to and from school as defined in RCW 28A.160.160(3). In addition, funding shall be provided for transportation services for students living within the walk area as determined under RCW 28A.160.160(5).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three times each year to the superintendent of public instruction during October, February, and May of each year a report containing the following:</w:t>
      </w:r>
    </w:p>
    <w:p>
      <w:pPr>
        <w:spacing w:before="0" w:after="0" w:line="408" w:lineRule="exact"/>
        <w:ind w:left="0" w:right="0" w:firstLine="576"/>
        <w:jc w:val="left"/>
      </w:pPr>
      <w:r>
        <w:rPr/>
        <w:t xml:space="preserve">(1)(a) The number of eligible students transported to and from school as provided for in RCW 28A.160.150, along with identification of stop locations and school locations, and (b) the number of miles driven </w:t>
      </w:r>
      <w:r>
        <w:rPr>
          <w:u w:val="single"/>
        </w:rPr>
        <w:t xml:space="preserve">per vehicle type</w:t>
      </w:r>
      <w:r>
        <w:rPr/>
        <w:t xml:space="preserve"> for pupil transportation services as authorized in RCW 28A.160.150 the previous school year; and</w:t>
      </w:r>
    </w:p>
    <w:p>
      <w:pPr>
        <w:spacing w:before="0" w:after="0" w:line="408" w:lineRule="exact"/>
        <w:ind w:left="0" w:right="0" w:firstLine="576"/>
        <w:jc w:val="left"/>
      </w:pPr>
      <w:r>
        <w:rPr/>
        <w:t xml:space="preserve">(2)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p>
    <w:p>
      <w:pPr>
        <w:spacing w:before="0" w:after="0" w:line="408" w:lineRule="exact"/>
        <w:ind w:left="0" w:right="0" w:firstLine="576"/>
        <w:jc w:val="left"/>
      </w:pPr>
      <w:r>
        <w:rPr/>
        <w:t xml:space="preserve">Each district shall submit the information required in this section on a timely basis as a condition of the continuing receipt of school transportation moneys.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w:t>
      </w:r>
      <w:r>
        <w:rPr>
          <w:u w:val="single"/>
        </w:rPr>
        <w:t xml:space="preserve">, inclusive of all vehicle types used</w:t>
      </w:r>
      <w:r>
        <w:rPr/>
        <w:t xml:space="preserve">. The allocation formula may be adjusted to include such additional differential factors as basic and special passenger counts as defined by the superintendent of public instruction, average distance to school, and number of locations served.</w:t>
      </w:r>
    </w:p>
    <w:p>
      <w:pPr>
        <w:spacing w:before="0" w:after="0" w:line="408" w:lineRule="exact"/>
        <w:ind w:left="0" w:right="0" w:firstLine="576"/>
        <w:jc w:val="left"/>
      </w:pPr>
      <w:r>
        <w:rPr/>
        <w:t xml:space="preserve">(2) The allocation shall be based on a regression analysis of the number of basic and special students transported and as many other site characteristics that are identified as being statistically significant.</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w:t>
      </w:r>
      <w:r>
        <w:t>((</w:t>
      </w:r>
      <w:r>
        <w:rPr>
          <w:strike/>
        </w:rPr>
        <w:t xml:space="preserve">is the private vehicle reimbursement rate in effect on September 1st of each school year</w:t>
      </w:r>
      <w:r>
        <w:t>))</w:t>
      </w:r>
      <w:r>
        <w:rPr/>
        <w:t xml:space="preserve"> </w:t>
      </w:r>
      <w:r>
        <w:rPr>
          <w:u w:val="single"/>
        </w:rPr>
        <w:t xml:space="preserve">must be included in the overall determination of the district's annual student transportation allocation</w:t>
      </w:r>
      <w:r>
        <w:rPr/>
        <w:t xml:space="preserve">. Students transported in district-owned passenger cars must be included in the corresponding basic or special passenger counts</w:t>
      </w:r>
      <w:r>
        <w:rPr>
          <w:u w:val="single"/>
        </w:rPr>
        <w:t xml:space="preserve">, average distance to school, and number of locations served</w:t>
      </w:r>
      <w:r>
        <w:rPr/>
        <w:t xml:space="preserve">.</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195</w:t>
      </w:r>
      <w:r>
        <w:rPr/>
        <w:t xml:space="preserve"> and 2024 c 345 s 4 are each amended to read as follows:</w:t>
      </w:r>
    </w:p>
    <w:p>
      <w:pPr>
        <w:spacing w:before="0" w:after="0" w:line="408" w:lineRule="exact"/>
        <w:ind w:left="0" w:right="0" w:firstLine="576"/>
        <w:jc w:val="left"/>
      </w:pPr>
      <w:r>
        <w:rPr/>
        <w:t xml:space="preserve">(1) The superintendent of public instruction, in consultation with the regional transportation coordinators of the educational service districts, shall establish a minimum number of </w:t>
      </w:r>
      <w:r>
        <w:t>((</w:t>
      </w:r>
      <w:r>
        <w:rPr>
          <w:strike/>
        </w:rPr>
        <w:t xml:space="preserve">school bus</w:t>
      </w:r>
      <w:r>
        <w:t>))</w:t>
      </w:r>
      <w:r>
        <w:rPr/>
        <w:t xml:space="preserve"> </w:t>
      </w:r>
      <w:r>
        <w:rPr>
          <w:u w:val="single"/>
        </w:rPr>
        <w:t xml:space="preserve">student transportation vehicle</w:t>
      </w:r>
      <w:r>
        <w:rPr/>
        <w:t xml:space="preserve"> categories considering the capacity and type of vehicles required by school districts in Washington. The superintendent, in consultation with the regional transportation coordinators of the educational service districts, shall establish competitive specifications for each category of </w:t>
      </w:r>
      <w:r>
        <w:t>((</w:t>
      </w:r>
      <w:r>
        <w:rPr>
          <w:strike/>
        </w:rPr>
        <w:t xml:space="preserve">school bus</w:t>
      </w:r>
      <w:r>
        <w:t>))</w:t>
      </w:r>
      <w:r>
        <w:rPr/>
        <w:t xml:space="preserve"> </w:t>
      </w:r>
      <w:r>
        <w:rPr>
          <w:u w:val="single"/>
        </w:rPr>
        <w:t xml:space="preserve">vehicle</w:t>
      </w:r>
      <w:r>
        <w:rPr/>
        <w:t xml:space="preserve">. The categories shall be developed to produce minimum long-range operating costs, including costs of equipment and all costs in operating the vehicles. The competitive specifications shall meet federal motor vehicle safety standards, minimum state specifications as established by rule by the superintendent, and supported options as determined by the superintendent in consultation with the regional transportation coordinators of the educational service districts. The superintendent may solicit and accept price quotes for a rear-engine category school bus that shall be reimbursed at the price of the corresponding front engine category.</w:t>
      </w:r>
    </w:p>
    <w:p>
      <w:pPr>
        <w:spacing w:before="0" w:after="0" w:line="408" w:lineRule="exact"/>
        <w:ind w:left="0" w:right="0" w:firstLine="576"/>
        <w:jc w:val="left"/>
      </w:pPr>
      <w:r>
        <w:rPr/>
        <w:t xml:space="preserve">(2) After establishing </w:t>
      </w:r>
      <w:r>
        <w:t>((</w:t>
      </w:r>
      <w:r>
        <w:rPr>
          <w:strike/>
        </w:rPr>
        <w:t xml:space="preserve">school bus</w:t>
      </w:r>
      <w:r>
        <w:t>))</w:t>
      </w:r>
      <w:r>
        <w:rPr/>
        <w:t xml:space="preserve"> </w:t>
      </w:r>
      <w:r>
        <w:rPr>
          <w:u w:val="single"/>
        </w:rPr>
        <w:t xml:space="preserve">vehicle</w:t>
      </w:r>
      <w:r>
        <w:rPr/>
        <w:t xml:space="preserve"> categories and competitive specifications, the superintendent of public instruction shall solicit competitive price quotes for base </w:t>
      </w:r>
      <w:r>
        <w:t>((</w:t>
      </w:r>
      <w:r>
        <w:rPr>
          <w:strike/>
        </w:rPr>
        <w:t xml:space="preserve">buses</w:t>
      </w:r>
      <w:r>
        <w:t>))</w:t>
      </w:r>
      <w:r>
        <w:rPr/>
        <w:t xml:space="preserve"> </w:t>
      </w:r>
      <w:r>
        <w:rPr>
          <w:u w:val="single"/>
        </w:rPr>
        <w:t xml:space="preserve">vehicles</w:t>
      </w:r>
      <w:r>
        <w:rPr/>
        <w:t xml:space="preserve"> from </w:t>
      </w:r>
      <w:r>
        <w:t>((</w:t>
      </w:r>
      <w:r>
        <w:rPr>
          <w:strike/>
        </w:rPr>
        <w:t xml:space="preserve">school bus</w:t>
      </w:r>
      <w:r>
        <w:t>))</w:t>
      </w:r>
      <w:r>
        <w:rPr/>
        <w:t xml:space="preserve"> dealers to be in effect for one year and shall establish a list of all accepted price quotes in each category obtained under this subsection. The superintendent shall also solicit price quotes for optional features and equipment.</w:t>
      </w:r>
    </w:p>
    <w:p>
      <w:pPr>
        <w:spacing w:before="0" w:after="0" w:line="408" w:lineRule="exact"/>
        <w:ind w:left="0" w:right="0" w:firstLine="576"/>
        <w:jc w:val="left"/>
      </w:pPr>
      <w:r>
        <w:rPr/>
        <w:t xml:space="preserve">(3)(a) The superintendent shall base the level of reimbursement to school districts and educational service districts for </w:t>
      </w:r>
      <w:r>
        <w:t>((</w:t>
      </w:r>
      <w:r>
        <w:rPr>
          <w:strike/>
        </w:rPr>
        <w:t xml:space="preserve">school buses</w:t>
      </w:r>
      <w:r>
        <w:t>))</w:t>
      </w:r>
      <w:r>
        <w:rPr/>
        <w:t xml:space="preserve"> </w:t>
      </w:r>
      <w:r>
        <w:rPr>
          <w:u w:val="single"/>
        </w:rPr>
        <w:t xml:space="preserve">vehicles</w:t>
      </w:r>
      <w:r>
        <w:rPr/>
        <w:t xml:space="preserve"> on the lowest quote for the base </w:t>
      </w:r>
      <w:r>
        <w:t>((</w:t>
      </w:r>
      <w:r>
        <w:rPr>
          <w:strike/>
        </w:rPr>
        <w:t xml:space="preserve">bus</w:t>
      </w:r>
      <w:r>
        <w:t>))</w:t>
      </w:r>
      <w:r>
        <w:rPr/>
        <w:t xml:space="preserve"> </w:t>
      </w:r>
      <w:r>
        <w:rPr>
          <w:u w:val="single"/>
        </w:rPr>
        <w:t xml:space="preserve">vehicle</w:t>
      </w:r>
      <w:r>
        <w:rPr/>
        <w:t xml:space="preserve"> in each category. School districts and educational service districts shall be reimbursed for </w:t>
      </w:r>
      <w:r>
        <w:t>((</w:t>
      </w:r>
      <w:r>
        <w:rPr>
          <w:strike/>
        </w:rPr>
        <w:t xml:space="preserve">buses</w:t>
      </w:r>
      <w:r>
        <w:t>))</w:t>
      </w:r>
      <w:r>
        <w:rPr/>
        <w:t xml:space="preserve"> </w:t>
      </w:r>
      <w:r>
        <w:rPr>
          <w:u w:val="single"/>
        </w:rPr>
        <w:t xml:space="preserve">vehicles</w:t>
      </w:r>
      <w:r>
        <w:rPr/>
        <w:t xml:space="preserve"> purchased only through a lowest-price competitive bid process conducted under RCW 28A.335.190 or through the state bid process established by this section.</w:t>
      </w:r>
    </w:p>
    <w:p>
      <w:pPr>
        <w:spacing w:before="0" w:after="0" w:line="408" w:lineRule="exact"/>
        <w:ind w:left="0" w:right="0" w:firstLine="576"/>
        <w:jc w:val="left"/>
      </w:pPr>
      <w:r>
        <w:rPr/>
        <w:t xml:space="preserve">(b) Once the total cost of ownership of zero emission school buses is at or below the total cost of ownership of diesel school buses, as determined under the formulas adopted by rule pursuant to RCW 28A.160.260, school districts may only receive reimbursement for the purchase of zero emission school buses, unless the district has been granted an exception under RCW 28A.160.260(3). For the purposes of this subsection, "zero emission school bus" means a school bus that produces zero exhaust emission of any air pollutant and any greenhouse gas other than water vapor. </w:t>
      </w:r>
      <w:r>
        <w:rPr>
          <w:u w:val="single"/>
        </w:rPr>
        <w:t xml:space="preserve">This subsection (3)(b) does not apply to other vehicles used in lieu of school buses.</w:t>
      </w:r>
    </w:p>
    <w:p>
      <w:pPr>
        <w:spacing w:before="0" w:after="0" w:line="408" w:lineRule="exact"/>
        <w:ind w:left="0" w:right="0" w:firstLine="576"/>
        <w:jc w:val="left"/>
      </w:pPr>
      <w:r>
        <w:rPr/>
        <w:t xml:space="preserve">(4) Notwithstanding RCW 28A.335.190, school districts and educational service districts may purchase at the quoted price directly from any dealer who is on the list established under subsection (2) of this section. School districts and educational service districts may make their own selections for </w:t>
      </w:r>
      <w:r>
        <w:t>((</w:t>
      </w:r>
      <w:r>
        <w:rPr>
          <w:strike/>
        </w:rPr>
        <w:t xml:space="preserve">school buses</w:t>
      </w:r>
      <w:r>
        <w:t>))</w:t>
      </w:r>
      <w:r>
        <w:rPr/>
        <w:t xml:space="preserve"> </w:t>
      </w:r>
      <w:r>
        <w:rPr>
          <w:u w:val="single"/>
        </w:rPr>
        <w:t xml:space="preserve">vehicles</w:t>
      </w:r>
      <w:r>
        <w:rPr/>
        <w:t xml:space="preserve">, but shall be reimbursed at the rates determined under subsection (3) of this section and RCW 28A.160.200. District-selected options shall not be reimbursed by the state.</w:t>
      </w:r>
    </w:p>
    <w:p>
      <w:pPr>
        <w:spacing w:before="0" w:after="0" w:line="408" w:lineRule="exact"/>
        <w:ind w:left="0" w:right="0" w:firstLine="576"/>
        <w:jc w:val="left"/>
      </w:pPr>
      <w:r>
        <w:rPr/>
        <w:t xml:space="preserve">(5) This section does not prohibit school districts or educational service districts from conducting their own competitive bid process.</w:t>
      </w:r>
    </w:p>
    <w:p>
      <w:pPr>
        <w:spacing w:before="0" w:after="0" w:line="408" w:lineRule="exact"/>
        <w:ind w:left="0" w:right="0" w:firstLine="576"/>
        <w:jc w:val="left"/>
      </w:pPr>
      <w:r>
        <w:rPr/>
        <w:t xml:space="preserve">(6) </w:t>
      </w:r>
      <w:r>
        <w:rPr>
          <w:u w:val="single"/>
        </w:rPr>
        <w:t xml:space="preserve">As used in this section, "student transportation vehicle" and "vehicle" mean a school bus or other vehicle used in lieu of a school bus.</w:t>
      </w:r>
    </w:p>
    <w:p>
      <w:pPr>
        <w:spacing w:before="0" w:after="0" w:line="408" w:lineRule="exact"/>
        <w:ind w:left="0" w:right="0" w:firstLine="576"/>
        <w:jc w:val="left"/>
      </w:pPr>
      <w:r>
        <w:rPr>
          <w:u w:val="single"/>
        </w:rPr>
        <w:t xml:space="preserve">(7)</w:t>
      </w:r>
      <w:r>
        <w:rPr/>
        <w:t xml:space="preserve"> The superintendent of public instruction may adopt rules under chapter 34.05 RCW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210</w:t>
      </w:r>
      <w:r>
        <w:rPr/>
        <w:t xml:space="preserve"> and 2006 c 263 s 906 are each amended to read as follows:</w:t>
      </w:r>
    </w:p>
    <w:p>
      <w:pPr>
        <w:spacing w:before="0" w:after="0" w:line="408" w:lineRule="exact"/>
        <w:ind w:left="0" w:right="0" w:firstLine="576"/>
        <w:jc w:val="left"/>
      </w:pPr>
      <w:r>
        <w:rPr>
          <w:u w:val="single"/>
        </w:rPr>
        <w:t xml:space="preserve">(1)</w:t>
      </w:r>
      <w:r>
        <w:rPr/>
        <w:t xml:space="preserve"> In addition to other powers and duties, the superintendent of public instruction shall adopt rules governing the training and qualifications of school bus drivers. Such rules shall be designed to insure that persons will not be employed to operate school buses unless they possess such physical health and driving skills as are necessary to safely operate school buses: PROVIDED, That such rules shall insure that school bus drivers are provided a due process hearing before any certification required by such rules is canceled: PROVIDED FURTHER, That such rules shall not conflict with the authority of the department of licensing to license school bus drivers in accordance with chapter 46.25 RCW. The superintendent of public instruction may obtain a copy of the driving record, as maintained by the department of licensing, for consideration when evaluating a school bus driver's driving skills.</w:t>
      </w:r>
    </w:p>
    <w:p>
      <w:pPr>
        <w:spacing w:before="0" w:after="0" w:line="408" w:lineRule="exact"/>
        <w:ind w:left="0" w:right="0" w:firstLine="576"/>
        <w:jc w:val="left"/>
      </w:pPr>
      <w:r>
        <w:rPr>
          <w:u w:val="single"/>
        </w:rPr>
        <w:t xml:space="preserve">(2) The rules adopted by the superintendent of public instruction governing the training and qualifications of school bus drivers must also apply to drivers transporting students in a Washington state patrol-inspected school vehicle other than a school bus. A driver that exclusively transports students in such a vehicle must have the appropriate driver's license for the vehicle, and may not be required to hold a commercial driver's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2023 c 35 s 1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or more),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16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w:t>
      </w:r>
      <w:r>
        <w:rPr>
          <w:u w:val="single"/>
        </w:rPr>
        <w:t xml:space="preserve">a student transportation vehicle with a seating capacity of 10 or fewer persons, including the driver, or</w:t>
      </w:r>
      <w:r>
        <w:rPr/>
        <w:t xml:space="preserv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119 gallons and an aggregate rated capacity of 1,000 gallons or more that is either permanently or temporarily attached to the vehicle or the chassis. A commercial motor vehicle transporting an empty storage container tank, not designed for transportation, with a rated capacity of 1,000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50 states and the District of Columbia.</w:t>
      </w:r>
    </w:p>
    <w:p>
      <w:pPr>
        <w:spacing w:before="0" w:after="0" w:line="408" w:lineRule="exact"/>
        <w:ind w:left="0" w:right="0" w:firstLine="576"/>
        <w:jc w:val="left"/>
      </w:pPr>
      <w:r>
        <w:rPr/>
        <w:t xml:space="preserve">(25) "Collector truck" means a vehicle that:</w:t>
      </w:r>
    </w:p>
    <w:p>
      <w:pPr>
        <w:spacing w:before="0" w:after="0" w:line="408" w:lineRule="exact"/>
        <w:ind w:left="0" w:right="0" w:firstLine="576"/>
        <w:jc w:val="left"/>
      </w:pPr>
      <w:r>
        <w:rPr/>
        <w:t xml:space="preserve">(a) Has current registration;</w:t>
      </w:r>
    </w:p>
    <w:p>
      <w:pPr>
        <w:spacing w:before="0" w:after="0" w:line="408" w:lineRule="exact"/>
        <w:ind w:left="0" w:right="0" w:firstLine="576"/>
        <w:jc w:val="left"/>
      </w:pPr>
      <w:r>
        <w:rPr/>
        <w:t xml:space="preserve">(b) Is older than 30 years old;</w:t>
      </w:r>
    </w:p>
    <w:p>
      <w:pPr>
        <w:spacing w:before="0" w:after="0" w:line="408" w:lineRule="exact"/>
        <w:ind w:left="0" w:right="0" w:firstLine="576"/>
        <w:jc w:val="left"/>
      </w:pPr>
      <w:r>
        <w:rPr/>
        <w:t xml:space="preserve">(c) Is a vehicle that meets the weight criteria of subsection (6) of this section;</w:t>
      </w:r>
    </w:p>
    <w:p>
      <w:pPr>
        <w:spacing w:before="0" w:after="0" w:line="408" w:lineRule="exact"/>
        <w:ind w:left="0" w:right="0" w:firstLine="576"/>
        <w:jc w:val="left"/>
      </w:pPr>
      <w:r>
        <w:rPr/>
        <w:t xml:space="preserve">(d) Is capable of safely operating on the highway;</w:t>
      </w:r>
    </w:p>
    <w:p>
      <w:pPr>
        <w:spacing w:before="0" w:after="0" w:line="408" w:lineRule="exact"/>
        <w:ind w:left="0" w:right="0" w:firstLine="576"/>
        <w:jc w:val="left"/>
      </w:pPr>
      <w:r>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t xml:space="preserve">(f) Is used for the pleasure of others without compensation; and</w:t>
      </w:r>
    </w:p>
    <w:p>
      <w:pPr>
        <w:spacing w:before="0" w:after="0" w:line="408" w:lineRule="exact"/>
        <w:ind w:left="0" w:right="0" w:firstLine="576"/>
        <w:jc w:val="left"/>
      </w:pPr>
      <w:r>
        <w:rPr/>
        <w:t xml:space="preserve">(g) Is not used in the operations of a common or contract motor carrier and not used for commercial purposes.</w:t>
      </w:r>
    </w:p>
    <w:p>
      <w:pPr>
        <w:spacing w:before="0" w:after="0" w:line="408" w:lineRule="exact"/>
        <w:ind w:left="0" w:right="0" w:firstLine="576"/>
        <w:jc w:val="left"/>
      </w:pPr>
      <w:r>
        <w:rPr/>
        <w:t xml:space="preserve">(26)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050</w:t>
      </w:r>
      <w:r>
        <w:rPr/>
        <w:t xml:space="preserve"> and 2019 c 195 s 2 are each amended to read as follows:</w:t>
      </w:r>
    </w:p>
    <w:p>
      <w:pPr>
        <w:spacing w:before="0" w:after="0" w:line="408" w:lineRule="exact"/>
        <w:ind w:left="0" w:right="0" w:firstLine="576"/>
        <w:jc w:val="left"/>
      </w:pPr>
      <w:r>
        <w:rPr/>
        <w:t xml:space="preserve">(1) Drivers of commercial motor vehicles must obtain a commercial driver's license as required under this chapter. Except when driving under a commercial learner's permit and a valid driver's license and accompanied by the holder of a commercial driver's license valid for the vehicle being driven, no person may drive a commercial motor vehicle unless the person holds and is in immediate possession of a commercial driver's license and applicable endorsements valid for the vehicle they are driving. However, this requirement does not apply to any person:</w:t>
      </w:r>
    </w:p>
    <w:p>
      <w:pPr>
        <w:spacing w:before="0" w:after="0" w:line="408" w:lineRule="exact"/>
        <w:ind w:left="0" w:right="0" w:firstLine="576"/>
        <w:jc w:val="left"/>
      </w:pPr>
      <w:r>
        <w:rPr/>
        <w:t xml:space="preserve">(a) Who is the operator of a farm vehicle, and the vehicle is:</w:t>
      </w:r>
    </w:p>
    <w:p>
      <w:pPr>
        <w:spacing w:before="0" w:after="0" w:line="408" w:lineRule="exact"/>
        <w:ind w:left="0" w:right="0" w:firstLine="576"/>
        <w:jc w:val="left"/>
      </w:pPr>
      <w:r>
        <w:rPr/>
        <w:t xml:space="preserve">(i) Controlled and operated by a farmer;</w:t>
      </w:r>
    </w:p>
    <w:p>
      <w:pPr>
        <w:spacing w:before="0" w:after="0" w:line="408" w:lineRule="exact"/>
        <w:ind w:left="0" w:right="0" w:firstLine="576"/>
        <w:jc w:val="left"/>
      </w:pPr>
      <w:r>
        <w:rPr/>
        <w:t xml:space="preserve">(ii) Used to transport either agricultural products, which in this section include Christmas trees and wood products harvested from private tree farms and transported by vehicles weighing no more than forty thousand pounds licensed gross vehicle weight, farm machinery, farm supplies, animal manure, animal manure compost, or any combination of those materials to or from a farm;</w:t>
      </w:r>
    </w:p>
    <w:p>
      <w:pPr>
        <w:spacing w:before="0" w:after="0" w:line="408" w:lineRule="exact"/>
        <w:ind w:left="0" w:right="0" w:firstLine="576"/>
        <w:jc w:val="left"/>
      </w:pPr>
      <w:r>
        <w:rPr/>
        <w:t xml:space="preserve">(iii) Not used in the operations of a common or contract motor carrier; and</w:t>
      </w:r>
    </w:p>
    <w:p>
      <w:pPr>
        <w:spacing w:before="0" w:after="0" w:line="408" w:lineRule="exact"/>
        <w:ind w:left="0" w:right="0" w:firstLine="576"/>
        <w:jc w:val="left"/>
      </w:pPr>
      <w:r>
        <w:rPr/>
        <w:t xml:space="preserve">(iv) Used within one hundred fifty miles of the person's farm; or</w:t>
      </w:r>
    </w:p>
    <w:p>
      <w:pPr>
        <w:spacing w:before="0" w:after="0" w:line="408" w:lineRule="exact"/>
        <w:ind w:left="0" w:right="0" w:firstLine="576"/>
        <w:jc w:val="left"/>
      </w:pPr>
      <w:r>
        <w:rPr/>
        <w:t xml:space="preserve">(b) Who is a firefighter or law enforcement officer operating emergency equipment, and:</w:t>
      </w:r>
    </w:p>
    <w:p>
      <w:pPr>
        <w:spacing w:before="0" w:after="0" w:line="408" w:lineRule="exact"/>
        <w:ind w:left="0" w:right="0" w:firstLine="576"/>
        <w:jc w:val="left"/>
      </w:pPr>
      <w:r>
        <w:rPr/>
        <w:t xml:space="preserve">(i) The firefighter or law enforcement officer has successfully completed a driver training course approved by the director; and</w:t>
      </w:r>
    </w:p>
    <w:p>
      <w:pPr>
        <w:spacing w:before="0" w:after="0" w:line="408" w:lineRule="exact"/>
        <w:ind w:left="0" w:right="0" w:firstLine="576"/>
        <w:jc w:val="left"/>
      </w:pPr>
      <w:r>
        <w:rPr/>
        <w:t xml:space="preserve">(ii) The firefighter or law enforcement officer carries a certificate attesting to the successful completion of the approved training course; or</w:t>
      </w:r>
    </w:p>
    <w:p>
      <w:pPr>
        <w:spacing w:before="0" w:after="0" w:line="408" w:lineRule="exact"/>
        <w:ind w:left="0" w:right="0" w:firstLine="576"/>
        <w:jc w:val="left"/>
      </w:pPr>
      <w:r>
        <w:rPr/>
        <w:t xml:space="preserve">(c) Who is operating a recreational vehicle for noncommercial purposes. As used in this section, "recreational vehicle" includes a vehicle towing a horse trailer for a noncommercial purpose; or</w:t>
      </w:r>
    </w:p>
    <w:p>
      <w:pPr>
        <w:spacing w:before="0" w:after="0" w:line="408" w:lineRule="exact"/>
        <w:ind w:left="0" w:right="0" w:firstLine="576"/>
        <w:jc w:val="left"/>
      </w:pPr>
      <w:r>
        <w:rPr/>
        <w:t xml:space="preserve">(d) Who is operating a commercial motor vehicle for military purposes. This exception is applicable to active duty military personnel; members of the military reserves; members of the national guard on active duty, including personnel on full</w:t>
      </w:r>
      <w:r>
        <w:rPr/>
        <w:noBreakHyphen/>
      </w:r>
      <w:r>
        <w:rPr/>
        <w:t xml:space="preserve">time national guard duty, personnel on part</w:t>
      </w:r>
      <w:r>
        <w:rPr/>
        <w:noBreakHyphen/>
      </w:r>
      <w:r>
        <w:rPr/>
        <w:t xml:space="preserve">time national guard training, and national guard military technicians (civilians who are required to wear military uniforms); and active duty United States coast guard personnel. This exception is not applicable to United States reserve technicians; or</w:t>
      </w:r>
    </w:p>
    <w:p>
      <w:pPr>
        <w:spacing w:before="0" w:after="0" w:line="408" w:lineRule="exact"/>
        <w:ind w:left="0" w:right="0" w:firstLine="576"/>
        <w:jc w:val="left"/>
      </w:pPr>
      <w:r>
        <w:rPr/>
        <w:t xml:space="preserve">(e) Who is a collector truck operator using the vehicle in accordance with RCW 46.25.010</w:t>
      </w:r>
      <w:r>
        <w:rPr>
          <w:u w:val="single"/>
        </w:rPr>
        <w:t xml:space="preserve">; or</w:t>
      </w:r>
    </w:p>
    <w:p>
      <w:pPr>
        <w:spacing w:before="0" w:after="0" w:line="408" w:lineRule="exact"/>
        <w:ind w:left="0" w:right="0" w:firstLine="576"/>
        <w:jc w:val="left"/>
      </w:pPr>
      <w:r>
        <w:rPr>
          <w:u w:val="single"/>
        </w:rPr>
        <w:t xml:space="preserve">(f) Who operates a student transportation vehicle other than a school bus as defined in RCW 46.25.010</w:t>
      </w:r>
      <w:r>
        <w:rPr/>
        <w:t xml:space="preserve">.</w:t>
      </w:r>
    </w:p>
    <w:p>
      <w:pPr>
        <w:spacing w:before="0" w:after="0" w:line="408" w:lineRule="exact"/>
        <w:ind w:left="0" w:right="0" w:firstLine="576"/>
        <w:jc w:val="left"/>
      </w:pPr>
      <w:r>
        <w:rPr/>
        <w:t xml:space="preserve">(2) No person may drive a commercial motor vehicle while his or her driving privilege is suspended, revoked, or canceled, while subject to disqualification, or in violation of an out-of-service order. Violations of this subsection shall be punished in the same way as violations of RCW 46.20.342(1).</w:t>
      </w:r>
    </w:p>
    <w:p>
      <w:pPr>
        <w:spacing w:before="0" w:after="0" w:line="408" w:lineRule="exact"/>
        <w:ind w:left="0" w:right="0" w:firstLine="576"/>
        <w:jc w:val="left"/>
      </w:pPr>
      <w:r>
        <w:rPr/>
        <w:t xml:space="preserve">(3) The department must, to the extent possible, enter into reciprocity agreements with adjoining states to allow the waivers described in subsection (1) of this section to apply to drivers holding commercial driver's licenses from those adjoining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September 1, 2026.</w:t>
      </w:r>
    </w:p>
    <w:p/>
    <w:p>
      <w:pPr>
        <w:jc w:val="center"/>
      </w:pPr>
      <w:r>
        <w:rPr>
          <w:b/>
        </w:rPr>
        <w:t>--- END ---</w:t>
      </w:r>
    </w:p>
    <w:sectPr>
      <w:pgNumType w:start="1"/>
      <w:footerReference xmlns:r="http://schemas.openxmlformats.org/officeDocument/2006/relationships" r:id="Re6e351dc94554f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ed35107804f6d" /><Relationship Type="http://schemas.openxmlformats.org/officeDocument/2006/relationships/footer" Target="/word/footer1.xml" Id="Re6e351dc94554fb6" /></Relationships>
</file>