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66d6386dce4fd5" /></Relationships>
</file>

<file path=word/document.xml><?xml version="1.0" encoding="utf-8"?>
<w:document xmlns:w="http://schemas.openxmlformats.org/wordprocessingml/2006/main">
  <w:body>
    <w:p>
      <w:r>
        <w:t>S-0176.1</w:t>
      </w:r>
    </w:p>
    <w:p>
      <w:pPr>
        <w:jc w:val="center"/>
      </w:pPr>
      <w:r>
        <w:t>_______________________________________________</w:t>
      </w:r>
    </w:p>
    <w:p/>
    <w:p>
      <w:pPr>
        <w:jc w:val="center"/>
      </w:pPr>
      <w:r>
        <w:rPr>
          <w:b/>
        </w:rPr>
        <w:t>SENATE BILL 5001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Dhingra, Chapman, Conway, Fortunato, McCune, Nobles, Saldaña, and Warnick</w:t>
      </w:r>
    </w:p>
    <w:p/>
    <w:p>
      <w:r>
        <w:rPr>
          <w:t xml:space="preserve">Prefiled 12/02/24.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state of Washington from daylight saving time by implementing year-round Pacific standard time; amending RCW 1.20.050, and 35A.21.190; amending 2019 c 297 s 4 (uncodified); creating a new section; repealing RCW 1.20.051; providing an effective date;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Pacific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after the switch. The legislature passed Substitute House Bill No. 1196 in 2019 authorizing the state to observe daylight saving time year-round if authorized by the United States congress. However, congress has not amended federal law to authorize states to observe daylight saving time year-round. Therefore, the legislature intends to exercise the rights granted under the uniform time act, 15 U.S.C. Sec. 260a(a), and exempt the state of Washington from daylight saving time and remain standard time year-round.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and 1953 c 2 s 1 are each amended to read as follows:</w:t>
      </w:r>
    </w:p>
    <w:p>
      <w:pPr>
        <w:spacing w:before="0" w:after="0" w:line="408" w:lineRule="exact"/>
        <w:ind w:left="0" w:right="0" w:firstLine="576"/>
        <w:jc w:val="left"/>
      </w:pPr>
      <w:r>
        <w:rPr>
          <w:u w:val="single"/>
        </w:rPr>
        <w:t xml:space="preserve">(1) The standard time for the state of Washington is the zone designated by the United States department of transportation for the state of Washington under the uniform time act, 15 U.S.C. Secs. 261 and 263, as determined by reference to coordinated universal time.</w:t>
      </w:r>
    </w:p>
    <w:p>
      <w:pPr>
        <w:spacing w:before="0" w:after="0" w:line="408" w:lineRule="exact"/>
        <w:ind w:left="0" w:right="0" w:firstLine="576"/>
        <w:jc w:val="left"/>
      </w:pPr>
      <w:r>
        <w:rPr>
          <w:u w:val="single"/>
        </w:rPr>
        <w:t xml:space="preserve">(2) Notwithstanding any other provision of law to the contrary by the United States government relating to adoption of daylight saving time by all of the states, the state of Washington elects to reject such time and elects to continue in force the terms of subsection (1) of this section, relating to standard time in Washington.</w:t>
      </w:r>
    </w:p>
    <w:p>
      <w:pPr>
        <w:spacing w:before="0" w:after="0" w:line="408" w:lineRule="exact"/>
        <w:ind w:left="0" w:right="0" w:firstLine="576"/>
        <w:jc w:val="left"/>
      </w:pPr>
      <w:r>
        <w:rPr>
          <w:u w:val="single"/>
        </w:rPr>
        <w:t xml:space="preserve">(3)</w:t>
      </w:r>
      <w:r>
        <w:rPr/>
        <w:t xml:space="preserve"> No county, city</w:t>
      </w:r>
      <w:r>
        <w:rPr>
          <w:u w:val="single"/>
        </w:rPr>
        <w:t xml:space="preserve">,</w:t>
      </w:r>
      <w:r>
        <w:rPr/>
        <w:t xml:space="preserve"> or other political subdivision of this state shall adopt any provision for the observance of daylight saving time, or any time other than standard, </w:t>
      </w:r>
      <w:r>
        <w:t>((</w:t>
      </w:r>
      <w:r>
        <w:rPr>
          <w:strike/>
        </w:rPr>
        <w:t xml:space="preserve">except pursuant to a gubernatorial proclamation declaring an emergency during a period of national war and authorizing such adoption, or</w:t>
      </w:r>
      <w:r>
        <w:t>))</w:t>
      </w:r>
      <w:r>
        <w:rPr/>
        <w:t xml:space="preserve"> unless </w:t>
      </w:r>
      <w:r>
        <w:t>((</w:t>
      </w:r>
      <w:r>
        <w:rPr>
          <w:strike/>
        </w:rPr>
        <w:t xml:space="preserve">other than standard</w:t>
      </w:r>
      <w:r>
        <w:t>))</w:t>
      </w:r>
      <w:r>
        <w:rPr/>
        <w:t xml:space="preserve"> </w:t>
      </w:r>
      <w:r>
        <w:rPr>
          <w:u w:val="single"/>
        </w:rPr>
        <w:t xml:space="preserve">another</w:t>
      </w:r>
      <w:r>
        <w:rPr/>
        <w:t xml:space="preserve"> time is established on a national basis: PROVIDED, That this section shall not apply to orders made by federal authorities in a local area entirely under federal control.</w:t>
      </w:r>
    </w:p>
    <w:p>
      <w:pPr>
        <w:spacing w:before="0" w:after="0" w:line="408" w:lineRule="exact"/>
        <w:ind w:left="0" w:right="0" w:firstLine="576"/>
        <w:jc w:val="left"/>
      </w:pPr>
      <w:r>
        <w:rPr>
          <w:u w:val="single"/>
        </w:rPr>
        <w:t xml:space="preserve">(4) This section may not be construed to affect the standard time established by United States law governing the movements of common carriers engaged in interstate commerce or the time for performance of an act by an officer or department of the United States, as established by a statute, lawful order, rule, or regulation of the United States or an agency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1.20.050 </w:t>
      </w:r>
      <w:r>
        <w:t>((</w:t>
      </w:r>
      <w:r>
        <w:rPr>
          <w:strike/>
        </w:rPr>
        <w:t xml:space="preserve">and 1.20.051</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297 s 4</w:t>
      </w:r>
      <w:r>
        <w:rPr/>
        <w:t xml:space="preserve"> (uncodified) is amended to read as follows:</w:t>
      </w:r>
    </w:p>
    <w:p>
      <w:pPr>
        <w:spacing w:before="0" w:after="0" w:line="408" w:lineRule="exact"/>
        <w:ind w:left="0" w:right="0" w:firstLine="576"/>
        <w:jc w:val="left"/>
      </w:pPr>
      <w:r>
        <w:rPr/>
        <w:t xml:space="preserve">The following acts or parts of acts are each repealed:</w:t>
      </w:r>
    </w:p>
    <w:p>
      <w:pPr>
        <w:spacing w:before="0" w:after="0" w:line="408" w:lineRule="exact"/>
        <w:ind w:left="0" w:right="0" w:firstLine="576"/>
        <w:jc w:val="left"/>
      </w:pPr>
      <w:r>
        <w:rPr/>
        <w:t xml:space="preserve">(1) RCW 1.20.050 (Standard time</w:t>
      </w:r>
      <w:r>
        <w:rPr>
          <w:rFonts w:ascii="Times New Roman" w:hAnsi="Times New Roman"/>
        </w:rPr>
        <w:t xml:space="preserve">—</w:t>
      </w:r>
      <w:r>
        <w:rPr/>
        <w:t xml:space="preserve">Daylight saving time) and </w:t>
      </w:r>
      <w:r>
        <w:rPr>
          <w:u w:val="single"/>
        </w:rPr>
        <w:t xml:space="preserve">2025 c . . . s 2 (section 2 of this act) &amp;</w:t>
      </w:r>
      <w:r>
        <w:rPr/>
        <w:t xml:space="preserve"> 1953 c 2 s 1; </w:t>
      </w:r>
      <w:r>
        <w:rPr>
          <w:u w:val="single"/>
        </w:rPr>
        <w:t xml:space="preserve">and</w:t>
      </w:r>
    </w:p>
    <w:p>
      <w:pPr>
        <w:spacing w:before="0" w:after="0" w:line="408" w:lineRule="exact"/>
        <w:ind w:left="0" w:right="0" w:firstLine="576"/>
        <w:jc w:val="left"/>
      </w:pPr>
      <w:r>
        <w:rPr/>
        <w:t xml:space="preserve">(2) </w:t>
      </w:r>
      <w:r>
        <w:t>((</w:t>
      </w:r>
      <w:r>
        <w:rPr>
          <w:strike/>
        </w:rPr>
        <w:t xml:space="preserve">RCW 1.20.051 (Daylight saving time) and 2018 c 22 s 2, 1963 c 14 s 1, &amp; 1961 c 3 s 1; and</w:t>
      </w:r>
    </w:p>
    <w:p>
      <w:pPr>
        <w:spacing w:before="0" w:after="0" w:line="408" w:lineRule="exact"/>
        <w:ind w:left="0" w:right="0" w:firstLine="576"/>
        <w:jc w:val="left"/>
      </w:pPr>
      <w:r>
        <w:rPr>
          <w:strike/>
        </w:rPr>
        <w:t xml:space="preserve">(3)</w:t>
      </w:r>
      <w:r>
        <w:t>))</w:t>
      </w:r>
      <w:r>
        <w:rPr/>
        <w:t xml:space="preserve"> RCW 1.20.052 </w:t>
      </w:r>
      <w:r>
        <w:rPr>
          <w:u w:val="single"/>
        </w:rPr>
        <w:t xml:space="preserve">(Permanent daylight saving time</w:t>
      </w:r>
      <w:r>
        <w:rPr>
          <w:rFonts w:ascii="Times New Roman" w:hAnsi="Times New Roman"/>
          <w:u w:val="single"/>
        </w:rPr>
        <w:t xml:space="preserve">—</w:t>
      </w:r>
      <w:r>
        <w:rPr>
          <w:u w:val="single"/>
        </w:rPr>
        <w:t xml:space="preserve">Intent)</w:t>
      </w:r>
      <w:r>
        <w:rPr/>
        <w:t xml:space="preserve"> and 2019 c 297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2018 c 22 s 2, 1963 c 14 s 1, &amp; 1961 c 3 s 1 (Initiative Measure No. 210, approved November 8, 1960)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when the contingency in section 5, chapter 297, Laws of 2019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when the contingency in section 5, chapter 297, Laws of 2019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3, 2025.</w:t>
      </w:r>
    </w:p>
    <w:p/>
    <w:p>
      <w:pPr>
        <w:jc w:val="center"/>
      </w:pPr>
      <w:r>
        <w:rPr>
          <w:b/>
        </w:rPr>
        <w:t>--- END ---</w:t>
      </w:r>
    </w:p>
    <w:sectPr>
      <w:pgNumType w:start="1"/>
      <w:footerReference xmlns:r="http://schemas.openxmlformats.org/officeDocument/2006/relationships" r:id="R516f5bb667cc4e2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b2956265774970" /><Relationship Type="http://schemas.openxmlformats.org/officeDocument/2006/relationships/footer" Target="/word/footer1.xml" Id="R516f5bb667cc4e2e" /></Relationships>
</file>