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1f42a32010457c" /></Relationships>
</file>

<file path=word/document.xml><?xml version="1.0" encoding="utf-8"?>
<w:document xmlns:w="http://schemas.openxmlformats.org/wordprocessingml/2006/main">
  <w:body>
    <w:p>
      <w:r>
        <w:t>H-9096.9</w:t>
      </w:r>
    </w:p>
    <w:p>
      <w:pPr>
        <w:jc w:val="center"/>
      </w:pPr>
      <w:r>
        <w:t>_______________________________________________</w:t>
      </w:r>
    </w:p>
    <w:p/>
    <w:p>
      <w:pPr>
        <w:jc w:val="center"/>
      </w:pPr>
      <w:r>
        <w:rPr>
          <w:b/>
        </w:rPr>
        <w:t>HOUSE BILL 3992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 Abbarno</w:t>
      </w:r>
    </w:p>
    <w:p/>
    <w:p>
      <w:r>
        <w:rPr>
          <w:t xml:space="preserve">Prefiled 12/06/24.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TESTING BILL prohibiting scleral tattooing; and adding a new section to chapter 70.54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(1)(a) Except as provided in (b) of this subsection, a person may6not perform or offer to perform scleral tattooing on another person.7
(b) This subsection does not apply to an act of a physician8licensed under chapter 18.71 RCW when the act is performed in the9scope of the physician's practice.10
(2) A person who violates this section is subject to a civil11penalty not to exceed ten thousand dollars for each violation, as12determined by the court.13
(3)(a) The attorney general may receive, investigate, and14prosecute complaints against alleged violators of this section.15
(b) The attorney general may institute and conduct an action in16the name of the state of Washington for any of the following:17
(i) An injunction in any court of this state for injunctive18relief to restrain a person from continuing any activity that19violates this section.</w:t>
      </w:r>
    </w:p>
    <w:p/>
    <w:p>
      <w:pPr>
        <w:jc w:val="center"/>
      </w:pPr>
      <w:r>
        <w:rPr>
          <w:b/>
        </w:rPr>
        <w:t>--- END ---</w:t>
      </w:r>
    </w:p>
    <w:sectPr>
      <w:pgNumType w:start="1"/>
      <w:footerReference xmlns:r="http://schemas.openxmlformats.org/officeDocument/2006/relationships" r:id="R2c2935aa31aa4d8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3992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7ec2d7917144ab" /><Relationship Type="http://schemas.openxmlformats.org/officeDocument/2006/relationships/footer" Target="/word/footer1.xml" Id="R2c2935aa31aa4d88" /></Relationships>
</file>