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1358ad0d24395" /></Relationships>
</file>

<file path=word/document.xml><?xml version="1.0" encoding="utf-8"?>
<w:document xmlns:w="http://schemas.openxmlformats.org/wordprocessingml/2006/main">
  <w:body>
    <w:p>
      <w:r>
        <w:t>H-1443.1</w:t>
      </w:r>
    </w:p>
    <w:p>
      <w:pPr>
        <w:jc w:val="center"/>
      </w:pPr>
      <w:r>
        <w:t>_______________________________________________</w:t>
      </w:r>
    </w:p>
    <w:p/>
    <w:p>
      <w:pPr>
        <w:jc w:val="center"/>
      </w:pPr>
      <w:r>
        <w:rPr>
          <w:b/>
        </w:rPr>
        <w:t>HOUSE BILL 1997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Mendoza, Manjarrez, and Marshall</w:t>
      </w:r>
    </w:p>
    <w:p/>
    <w:p>
      <w:r>
        <w:rPr>
          <w:t xml:space="preserve">Read first time 02/18/25.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cutting statewide property tax revenues by 10 percent without creating a shift to other taxpayers; amending RCW 84.52.065 and 84.55.010;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2022 c 56 s 13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(4)(a)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(b) If the aggregate rate of state property taxes levied under subsections (1) and (2) of this section for collection in any calendar year after 2021 exceeds $3.60 per $1,000 of assessed value, each rate must be reduced on a pro rata basis until the aggregate rate no longer exceeds $3.60 per $1,000 of assessed value.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w:t>
      </w:r>
      <w:r>
        <w:rPr>
          <w:u w:val="single"/>
        </w:rPr>
        <w:t xml:space="preserve">The amount of state taxes levied under this section for collection in calendar years 2026, 2027, and 2028 are as provided in this subsection.</w:t>
      </w:r>
    </w:p>
    <w:p>
      <w:pPr>
        <w:spacing w:before="0" w:after="0" w:line="408" w:lineRule="exact"/>
        <w:ind w:left="0" w:right="0" w:firstLine="576"/>
        <w:jc w:val="left"/>
      </w:pPr>
      <w:r>
        <w:rPr>
          <w:u w:val="single"/>
        </w:rPr>
        <w:t xml:space="preserve">(a) For calendar year 2026:</w:t>
      </w:r>
    </w:p>
    <w:p>
      <w:pPr>
        <w:spacing w:before="0" w:after="0" w:line="408" w:lineRule="exact"/>
        <w:ind w:left="0" w:right="0" w:firstLine="576"/>
        <w:jc w:val="left"/>
      </w:pPr>
      <w:r>
        <w:rPr>
          <w:u w:val="single"/>
        </w:rPr>
        <w:t xml:space="preserve">(i) The amount levied under subsection (1) of this section is the part I highest lawful levy for calendar year 2026 reduced by 10 percent plus any increase allowed under RCW 84.55.010.</w:t>
      </w:r>
    </w:p>
    <w:p>
      <w:pPr>
        <w:spacing w:before="0" w:after="0" w:line="408" w:lineRule="exact"/>
        <w:ind w:left="0" w:right="0" w:firstLine="576"/>
        <w:jc w:val="left"/>
      </w:pPr>
      <w:r>
        <w:rPr>
          <w:u w:val="single"/>
        </w:rPr>
        <w:t xml:space="preserve">(ii) The amount levied under subsection (2) of this section is the part II highest lawful levy for calendar year 2026 reduced by 10 percent plus any increase allowed under RCW 84.55.010.</w:t>
      </w:r>
    </w:p>
    <w:p>
      <w:pPr>
        <w:spacing w:before="0" w:after="0" w:line="408" w:lineRule="exact"/>
        <w:ind w:left="0" w:right="0" w:firstLine="576"/>
        <w:jc w:val="left"/>
      </w:pPr>
      <w:r>
        <w:rPr>
          <w:u w:val="single"/>
        </w:rPr>
        <w:t xml:space="preserve">(b) For calendar year 2027:</w:t>
      </w:r>
    </w:p>
    <w:p>
      <w:pPr>
        <w:spacing w:before="0" w:after="0" w:line="408" w:lineRule="exact"/>
        <w:ind w:left="0" w:right="0" w:firstLine="576"/>
        <w:jc w:val="left"/>
      </w:pPr>
      <w:r>
        <w:rPr>
          <w:u w:val="single"/>
        </w:rPr>
        <w:t xml:space="preserve">(i) The amount levied under subsection (1) of this section is the part I highest lawful levy for calendar year 2027. For purposes of this subsection (6), "part I highest lawful levy for calendar year 2027" means the part I highest lawful levy for calendar year 2026, plus any increase allowed under RCW 84.55.010.</w:t>
      </w:r>
    </w:p>
    <w:p>
      <w:pPr>
        <w:spacing w:before="0" w:after="0" w:line="408" w:lineRule="exact"/>
        <w:ind w:left="0" w:right="0" w:firstLine="576"/>
        <w:jc w:val="left"/>
      </w:pPr>
      <w:r>
        <w:rPr>
          <w:u w:val="single"/>
        </w:rPr>
        <w:t xml:space="preserve">(ii) The amount levied under subsection (2) of this section is the part II highest lawful levy for calendar year 2027. For purposes of this subsection (6), "part II highest lawful levy for calendar year 2027" means the part II highest lawful levy for calendar year 2026, plus any increase allowed under RCW 84.55.010.</w:t>
      </w:r>
    </w:p>
    <w:p>
      <w:pPr>
        <w:spacing w:before="0" w:after="0" w:line="408" w:lineRule="exact"/>
        <w:ind w:left="0" w:right="0" w:firstLine="576"/>
        <w:jc w:val="left"/>
      </w:pPr>
      <w:r>
        <w:rPr>
          <w:u w:val="single"/>
        </w:rPr>
        <w:t xml:space="preserve">(c) For calendar year 2028:</w:t>
      </w:r>
    </w:p>
    <w:p>
      <w:pPr>
        <w:spacing w:before="0" w:after="0" w:line="408" w:lineRule="exact"/>
        <w:ind w:left="0" w:right="0" w:firstLine="576"/>
        <w:jc w:val="left"/>
      </w:pPr>
      <w:r>
        <w:rPr>
          <w:u w:val="single"/>
        </w:rPr>
        <w:t xml:space="preserve">(i) The amount levied under subsection (1) of this section is the part I highest lawful levy for calendar year 2027, plus any increase allowed under RCW 84.55.010.</w:t>
      </w:r>
    </w:p>
    <w:p>
      <w:pPr>
        <w:spacing w:before="0" w:after="0" w:line="408" w:lineRule="exact"/>
        <w:ind w:left="0" w:right="0" w:firstLine="576"/>
        <w:jc w:val="left"/>
      </w:pPr>
      <w:r>
        <w:rPr>
          <w:u w:val="single"/>
        </w:rPr>
        <w:t xml:space="preserve">(ii) The amount levied under subsection (2) of this section is the part II highest lawful levy for calendar year 2027, plus any increase allowed under RCW 84.55.010.</w:t>
      </w:r>
    </w:p>
    <w:p>
      <w:pPr>
        <w:spacing w:before="0" w:after="0" w:line="408" w:lineRule="exact"/>
        <w:ind w:left="0" w:right="0" w:firstLine="576"/>
        <w:jc w:val="left"/>
      </w:pPr>
      <w:r>
        <w:rPr>
          <w:u w:val="single"/>
        </w:rPr>
        <w:t xml:space="preserve">(7) The amounts levied under subsections (1) and (2) of this section for collection in calendar year 2029 and thereafter are governed by the levy limits in chapter 84.55 RCW and the aggregate rate limit in subsection (4) of this section.</w:t>
      </w:r>
    </w:p>
    <w:p>
      <w:pPr>
        <w:spacing w:before="0" w:after="0" w:line="408" w:lineRule="exact"/>
        <w:ind w:left="0" w:right="0" w:firstLine="576"/>
        <w:jc w:val="left"/>
      </w:pPr>
      <w:r>
        <w:rPr>
          <w:u w:val="single"/>
        </w:rPr>
        <w:t xml:space="preserve">(8)</w:t>
      </w:r>
      <w:r>
        <w:rPr/>
        <w:t xml:space="preserve">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010</w:t>
      </w:r>
      <w:r>
        <w:rPr/>
        <w:t xml:space="preserve"> and 2021 c 207 s 10 are each amended to read as follows:</w:t>
      </w:r>
    </w:p>
    <w:p>
      <w:pPr>
        <w:spacing w:before="0" w:after="0" w:line="408" w:lineRule="exact"/>
        <w:ind w:left="0" w:right="0" w:firstLine="576"/>
        <w:jc w:val="left"/>
      </w:pPr>
      <w:r>
        <w:rPr/>
        <w:t xml:space="preserve">(1) Except as provided in this chapter, the levy for a taxing district in any year must be set so that the regular property taxes payable in the following year do not exceed the </w:t>
      </w:r>
      <w:r>
        <w:rPr>
          <w:u w:val="single"/>
        </w:rPr>
        <w:t xml:space="preserve">sum of:</w:t>
      </w:r>
    </w:p>
    <w:p>
      <w:pPr>
        <w:spacing w:before="0" w:after="0" w:line="408" w:lineRule="exact"/>
        <w:ind w:left="0" w:right="0" w:firstLine="576"/>
        <w:jc w:val="left"/>
      </w:pPr>
      <w:r>
        <w:rPr>
          <w:u w:val="single"/>
        </w:rPr>
        <w:t xml:space="preserve">(a) The</w:t>
      </w:r>
      <w:r>
        <w:rPr/>
        <w:t xml:space="preserve"> limit factor multiplied by the amount of regular property taxes lawfully levied for such district in the highest of the three most recent years in which such taxes were levied for such district, excluding any increase due to </w:t>
      </w:r>
      <w:r>
        <w:t>((</w:t>
      </w:r>
      <w:r>
        <w:rPr>
          <w:strike/>
        </w:rPr>
        <w:t xml:space="preserve">(e)</w:t>
      </w:r>
      <w:r>
        <w:t>))</w:t>
      </w:r>
      <w:r>
        <w:rPr/>
        <w:t xml:space="preserve"> </w:t>
      </w:r>
      <w:r>
        <w:rPr>
          <w:u w:val="single"/>
        </w:rPr>
        <w:t xml:space="preserve">(b)(v)</w:t>
      </w:r>
      <w:r>
        <w:rPr/>
        <w:t xml:space="preserve"> of this subsection, unless the highest levy was the statutory maximum rate amount</w:t>
      </w:r>
      <w:r>
        <w:t>((</w:t>
      </w:r>
      <w:r>
        <w:rPr>
          <w:strike/>
        </w:rPr>
        <w:t xml:space="preserve">, plus an</w:t>
      </w:r>
      <w:r>
        <w:t>))</w:t>
      </w:r>
      <w:r>
        <w:rPr>
          <w:u w:val="single"/>
        </w:rPr>
        <w:t xml:space="preserve">; and</w:t>
      </w:r>
    </w:p>
    <w:p>
      <w:pPr>
        <w:spacing w:before="0" w:after="0" w:line="408" w:lineRule="exact"/>
        <w:ind w:left="0" w:right="0" w:firstLine="576"/>
        <w:jc w:val="left"/>
      </w:pPr>
      <w:r>
        <w:rPr>
          <w:u w:val="single"/>
        </w:rPr>
        <w:t xml:space="preserve">(b) An</w:t>
      </w:r>
      <w:r>
        <w:rPr/>
        <w:t xml:space="preserve"> additional dollar amount calculated by multiplying the regular property tax levy rate of that district for the preceding year by the increase in assessed value in that district resulting from: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New construction;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Increases in assessed value due to construction of wind turbine, solar, biomass, and geothermal facilities, if such facilities generate electricity and the property is not included elsewhere under this section for purposes of providing an additional dollar amount. The property may be classified as real or personal property;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Improvements to property;</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increase in the assessed value of state-assessed property; and</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increase in the assessed value of real property, as that term is defined in RCW 39.114.010, within an increment area as designated by any local government in RCW 39.114.020 provided that such increase is not included elsewhere under this section. This subsection (1)</w:t>
      </w:r>
      <w:r>
        <w:t>((</w:t>
      </w:r>
      <w:r>
        <w:rPr>
          <w:strike/>
        </w:rPr>
        <w:t xml:space="preserve">(e)</w:t>
      </w:r>
      <w:r>
        <w:t>))</w:t>
      </w:r>
      <w:r>
        <w:rPr/>
        <w:t xml:space="preserve"> </w:t>
      </w:r>
      <w:r>
        <w:rPr>
          <w:u w:val="single"/>
        </w:rPr>
        <w:t xml:space="preserve">(b)(v)</w:t>
      </w:r>
      <w:r>
        <w:rPr/>
        <w:t xml:space="preserve"> does not apply to levies by the state or by port districts and public utility districts for the purpose of making required payments of principal and interest on general indebtedness.</w:t>
      </w:r>
    </w:p>
    <w:p>
      <w:pPr>
        <w:spacing w:before="0" w:after="0" w:line="408" w:lineRule="exact"/>
        <w:ind w:left="0" w:right="0" w:firstLine="576"/>
        <w:jc w:val="left"/>
      </w:pPr>
      <w:r>
        <w:rPr/>
        <w:t xml:space="preserve">(2) The requirements of this section do not apply to:</w:t>
      </w:r>
    </w:p>
    <w:p>
      <w:pPr>
        <w:spacing w:before="0" w:after="0" w:line="408" w:lineRule="exact"/>
        <w:ind w:left="0" w:right="0" w:firstLine="576"/>
        <w:jc w:val="left"/>
      </w:pPr>
      <w:r>
        <w:rPr/>
        <w:t xml:space="preserve">(a) State property taxes levied under RCW 84.52.065(1) for collection in calendar years 2019 through 2021; and</w:t>
      </w:r>
    </w:p>
    <w:p>
      <w:pPr>
        <w:spacing w:before="0" w:after="0" w:line="408" w:lineRule="exact"/>
        <w:ind w:left="0" w:right="0" w:firstLine="576"/>
        <w:jc w:val="left"/>
      </w:pPr>
      <w:r>
        <w:rPr/>
        <w:t xml:space="preserve">(b) State property taxes levied under RCW 84.52.065(2) for collection in calendar years 2018 through 2021.</w:t>
      </w:r>
    </w:p>
    <w:p>
      <w:pPr>
        <w:spacing w:before="0" w:after="0" w:line="408" w:lineRule="exact"/>
        <w:ind w:left="0" w:right="0" w:firstLine="576"/>
        <w:jc w:val="left"/>
      </w:pPr>
      <w:r>
        <w:rPr>
          <w:u w:val="single"/>
        </w:rPr>
        <w:t xml:space="preserve">(3) For state property taxes levied for collection in 2026 through 2028, the levy must be set so that the regular property taxes payable in the following year equal the limit factor multiplied by the applicable part I or part II highest lawful levy amount as provided in RCW 84.52.065(6), plus an additional dollar amount calculated as provided in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for collection in 2026 and thereafter.</w:t>
      </w:r>
    </w:p>
    <w:p/>
    <w:p>
      <w:pPr>
        <w:jc w:val="center"/>
      </w:pPr>
      <w:r>
        <w:rPr>
          <w:b/>
        </w:rPr>
        <w:t>--- END ---</w:t>
      </w:r>
    </w:p>
    <w:sectPr>
      <w:pgNumType w:start="1"/>
      <w:footerReference xmlns:r="http://schemas.openxmlformats.org/officeDocument/2006/relationships" r:id="R7c9ec49f943c4ec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d86cc819834d11" /><Relationship Type="http://schemas.openxmlformats.org/officeDocument/2006/relationships/footer" Target="/word/footer1.xml" Id="R7c9ec49f943c4ecf" /></Relationships>
</file>