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6d8eb20f014362" /></Relationships>
</file>

<file path=word/document.xml><?xml version="1.0" encoding="utf-8"?>
<w:document xmlns:w="http://schemas.openxmlformats.org/wordprocessingml/2006/main">
  <w:body>
    <w:p>
      <w:r>
        <w:t>H-1558.1</w:t>
      </w:r>
    </w:p>
    <w:p>
      <w:pPr>
        <w:jc w:val="center"/>
      </w:pPr>
      <w:r>
        <w:t>_______________________________________________</w:t>
      </w:r>
    </w:p>
    <w:p/>
    <w:p>
      <w:pPr>
        <w:jc w:val="center"/>
      </w:pPr>
      <w:r>
        <w:rPr>
          <w:b/>
        </w:rPr>
        <w:t>SUBSTITUTE HOUSE BILL 1935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Local Government (originally sponsored by Representatives Duerr and Reed)</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project permit and project permit application; and amending RCW 36.70B.020 and 36.70B.140.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2023 c 338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w:t>
      </w:r>
      <w:r>
        <w:rPr>
          <w:u w:val="single"/>
        </w:rPr>
        <w:t xml:space="preserve">(a)</w:t>
      </w:r>
      <w:r>
        <w:rPr/>
        <w:t xml:space="preserve"> "Project permit" or "project permit application" means any land use or environmental permit or license required from a local government for a project action, including but not limited to subdivisions, binding site plans, planned unit developments, conditional uses, shoreline substantial development permits, site plan review, permits or approvals required by critical area ordinances, site-specific rezones which do not require a comprehensive plan amendment,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u w:val="single"/>
        </w:rPr>
        <w:t xml:space="preserve">(b) "Project permit" or "project permit application" does not include building permits.</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2023 c 338 s 1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w:t>
      </w:r>
      <w:r>
        <w:t>((</w:t>
      </w:r>
      <w:r>
        <w:rPr>
          <w:strike/>
        </w:rPr>
        <w:t xml:space="preserve">36.70B.090</w:t>
      </w:r>
      <w:r>
        <w:t>))</w:t>
      </w:r>
      <w:r>
        <w:rPr/>
        <w:t xml:space="preserve"> </w:t>
      </w:r>
      <w:r>
        <w:rPr>
          <w:u w:val="single"/>
        </w:rPr>
        <w:t xml:space="preserve">36.70B.080</w:t>
      </w:r>
      <w:r>
        <w:rPr/>
        <w:t xml:space="preserve">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or time periods for approval which are different from that provided in RCW 36.70B.060 through </w:t>
      </w:r>
      <w:r>
        <w:t>((</w:t>
      </w:r>
      <w:r>
        <w:rPr>
          <w:strike/>
        </w:rPr>
        <w:t xml:space="preserve">36.70B.090</w:t>
      </w:r>
      <w:r>
        <w:t>))</w:t>
      </w:r>
      <w:r>
        <w:rPr/>
        <w:t xml:space="preserve"> </w:t>
      </w:r>
      <w:r>
        <w:rPr>
          <w:u w:val="single"/>
        </w:rPr>
        <w:t xml:space="preserve">36.70B.080</w:t>
      </w:r>
      <w:r>
        <w:rPr/>
        <w:t xml:space="preserve"> and 36.70B.110 through 36.70B.130.</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w:t>
      </w:r>
      <w:r>
        <w:t>((</w:t>
      </w:r>
      <w:r>
        <w:rPr>
          <w:strike/>
        </w:rPr>
        <w:t xml:space="preserve">building and</w:t>
      </w:r>
      <w:r>
        <w:t>))</w:t>
      </w:r>
      <w:r>
        <w:rPr/>
        <w:t xml:space="preserve"> other construction permits, or similar administrative approvals, categorically exempt from environmental review under chapter 43.21C RCW, or for which environmental review has been completed in connection with other project permits.</w:t>
      </w:r>
    </w:p>
    <w:p>
      <w:pPr>
        <w:spacing w:before="0" w:after="0" w:line="408" w:lineRule="exact"/>
        <w:ind w:left="0" w:right="0" w:firstLine="576"/>
        <w:jc w:val="left"/>
      </w:pPr>
      <w:r>
        <w:rPr/>
        <w:t xml:space="preserve">(3) A local government must exclude project permits for interior alterations from site plan review, provided that the interior alterations do not result in the following:</w:t>
      </w:r>
    </w:p>
    <w:p>
      <w:pPr>
        <w:spacing w:before="0" w:after="0" w:line="408" w:lineRule="exact"/>
        <w:ind w:left="0" w:right="0" w:firstLine="576"/>
        <w:jc w:val="left"/>
      </w:pPr>
      <w:r>
        <w:rPr/>
        <w:t xml:space="preserve">(a) Additional sleeping quarters or bedrooms;</w:t>
      </w:r>
    </w:p>
    <w:p>
      <w:pPr>
        <w:spacing w:before="0" w:after="0" w:line="408" w:lineRule="exact"/>
        <w:ind w:left="0" w:right="0" w:firstLine="576"/>
        <w:jc w:val="left"/>
      </w:pPr>
      <w:r>
        <w:rPr/>
        <w:t xml:space="preserve">(b) Nonconformity with federal emergency management agency substantial improvement thresholds; or</w:t>
      </w:r>
    </w:p>
    <w:p>
      <w:pPr>
        <w:spacing w:before="0" w:after="0" w:line="408" w:lineRule="exact"/>
        <w:ind w:left="0" w:right="0" w:firstLine="576"/>
        <w:jc w:val="left"/>
      </w:pPr>
      <w:r>
        <w:rPr/>
        <w:t xml:space="preserve">(c) Increase the total square footage or valuation of the structure thereby requiring upgraded fire access or fire suppression systems.</w:t>
      </w:r>
    </w:p>
    <w:p>
      <w:pPr>
        <w:spacing w:before="0" w:after="0" w:line="408" w:lineRule="exact"/>
        <w:ind w:left="0" w:right="0" w:firstLine="576"/>
        <w:jc w:val="left"/>
      </w:pPr>
      <w:r>
        <w:rPr/>
        <w:t xml:space="preserve">(4) Nothing in this section exempts interior alterations from otherwise applicable building, plumbing, mechanical, or electrical codes.</w:t>
      </w:r>
    </w:p>
    <w:p>
      <w:pPr>
        <w:spacing w:before="0" w:after="0" w:line="408" w:lineRule="exact"/>
        <w:ind w:left="0" w:right="0" w:firstLine="576"/>
        <w:jc w:val="left"/>
      </w:pPr>
      <w:r>
        <w:rPr/>
        <w:t xml:space="preserve">(5) For purposes of this section, "interior alterations" include construction activities that do not modify the existing site layout or its current use and involve no exterior work adding to the building footprint.</w:t>
      </w:r>
    </w:p>
    <w:p/>
    <w:p>
      <w:pPr>
        <w:jc w:val="center"/>
      </w:pPr>
      <w:r>
        <w:rPr>
          <w:b/>
        </w:rPr>
        <w:t>--- END ---</w:t>
      </w:r>
    </w:p>
    <w:sectPr>
      <w:pgNumType w:start="1"/>
      <w:footerReference xmlns:r="http://schemas.openxmlformats.org/officeDocument/2006/relationships" r:id="R9f9e625e8a1e4c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5537292d4434a" /><Relationship Type="http://schemas.openxmlformats.org/officeDocument/2006/relationships/footer" Target="/word/footer1.xml" Id="R9f9e625e8a1e4c8f" /></Relationships>
</file>