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1e6d287bad4aee" /></Relationships>
</file>

<file path=word/document.xml><?xml version="1.0" encoding="utf-8"?>
<w:document xmlns:w="http://schemas.openxmlformats.org/wordprocessingml/2006/main">
  <w:body>
    <w:p>
      <w:r>
        <w:t>H-0949.1</w:t>
      </w:r>
    </w:p>
    <w:p>
      <w:pPr>
        <w:jc w:val="center"/>
      </w:pPr>
      <w:r>
        <w:t>_______________________________________________</w:t>
      </w:r>
    </w:p>
    <w:p/>
    <w:p>
      <w:pPr>
        <w:jc w:val="center"/>
      </w:pPr>
      <w:r>
        <w:rPr>
          <w:b/>
        </w:rPr>
        <w:t>HOUSE BILL 1782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Marshall, Barkis, Dufault, and Pollet</w:t>
      </w:r>
    </w:p>
    <w:p/>
    <w:p>
      <w:r>
        <w:rPr>
          <w:t xml:space="preserve">Read first time 02/03/25.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timeline for reporting campaign contributions and expenditures; amending RCW 42.17A.235 and 29B.25.090;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w:t>
      </w:r>
      <w:r>
        <w:t>((</w:t>
      </w:r>
      <w:r>
        <w:rPr>
          <w:strike/>
        </w:rPr>
        <w:t xml:space="preserve">(6)</w:t>
      </w:r>
      <w:r>
        <w:t>))</w:t>
      </w:r>
      <w:r>
        <w:rPr/>
        <w:t xml:space="preserve"> </w:t>
      </w:r>
      <w:r>
        <w:rPr>
          <w:u w:val="single"/>
        </w:rPr>
        <w:t xml:space="preserve">(7)</w:t>
      </w:r>
      <w:r>
        <w:rPr/>
        <w:t xml:space="preserve">,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a candidate, political committee, or incidental committee is participating, containing the information required by RCW 42.17A.240 at the following intervals:</w:t>
      </w:r>
    </w:p>
    <w:p>
      <w:pPr>
        <w:spacing w:before="0" w:after="0" w:line="408" w:lineRule="exact"/>
        <w:ind w:left="0" w:right="0" w:firstLine="576"/>
        <w:jc w:val="left"/>
      </w:pPr>
      <w:r>
        <w:rPr/>
        <w:t xml:space="preserve">(a) On the </w:t>
      </w:r>
      <w:r>
        <w:t>((</w:t>
      </w:r>
      <w:r>
        <w:rPr>
          <w:strike/>
        </w:rPr>
        <w:t xml:space="preserve">twenty-first</w:t>
      </w:r>
      <w:r>
        <w:t>))</w:t>
      </w:r>
      <w:r>
        <w:rPr/>
        <w:t xml:space="preserve"> </w:t>
      </w:r>
      <w:r>
        <w:rPr>
          <w:u w:val="single"/>
        </w:rPr>
        <w:t xml:space="preserve">20th</w:t>
      </w:r>
      <w:r>
        <w:rPr/>
        <w:t xml:space="preserve"> day and the </w:t>
      </w:r>
      <w:r>
        <w:t>((</w:t>
      </w:r>
      <w:r>
        <w:rPr>
          <w:strike/>
        </w:rPr>
        <w:t xml:space="preserve">seventh</w:t>
      </w:r>
      <w:r>
        <w:t>))</w:t>
      </w:r>
      <w:r>
        <w:rPr/>
        <w:t xml:space="preserve"> </w:t>
      </w:r>
      <w:r>
        <w:rPr>
          <w:u w:val="single"/>
        </w:rPr>
        <w:t xml:space="preserve">sixth</w:t>
      </w:r>
      <w:r>
        <w:rPr/>
        <w:t xml:space="preserve"> day immediately preceding the date on which the election is held; and</w:t>
      </w:r>
    </w:p>
    <w:p>
      <w:pPr>
        <w:spacing w:before="0" w:after="0" w:line="408" w:lineRule="exact"/>
        <w:ind w:left="0" w:right="0" w:firstLine="576"/>
        <w:jc w:val="left"/>
      </w:pPr>
      <w:r>
        <w:rPr/>
        <w:t xml:space="preserve">(b) On the tenth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tenth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(b) Each incidental committee shall file with the commission a report on the tenth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w:t>
      </w:r>
      <w:r>
        <w:t>((</w:t>
      </w:r>
      <w:r>
        <w:rPr>
          <w:strike/>
        </w:rPr>
        <w:t xml:space="preserve">(6)</w:t>
      </w:r>
      <w:r>
        <w:t>))</w:t>
      </w:r>
      <w:r>
        <w:rPr/>
        <w:t xml:space="preserve"> </w:t>
      </w:r>
      <w:r>
        <w:rPr>
          <w:u w:val="single"/>
        </w:rPr>
        <w:t xml:space="preserve">(7)</w:t>
      </w:r>
      <w:r>
        <w:rPr/>
        <w:t xml:space="preserve"> since its last report, and the total election campaign expenditures made since the last report exceed two hundred dollars.</w:t>
      </w:r>
    </w:p>
    <w:p>
      <w:pPr>
        <w:spacing w:before="0" w:after="0" w:line="408" w:lineRule="exact"/>
        <w:ind w:left="0" w:right="0" w:firstLine="576"/>
        <w:jc w:val="left"/>
      </w:pPr>
      <w:r>
        <w:rPr/>
        <w:t xml:space="preserve">(4) The report filed </w:t>
      </w:r>
      <w:r>
        <w:t>((</w:t>
      </w:r>
      <w:r>
        <w:rPr>
          <w:strike/>
        </w:rPr>
        <w:t xml:space="preserve">twenty-one</w:t>
      </w:r>
      <w:r>
        <w:t>))</w:t>
      </w:r>
      <w:r>
        <w:rPr/>
        <w:t xml:space="preserve"> </w:t>
      </w:r>
      <w:r>
        <w:rPr>
          <w:u w:val="single"/>
        </w:rPr>
        <w:t xml:space="preserve">20</w:t>
      </w:r>
      <w:r>
        <w:rPr/>
        <w:t xml:space="preserve"> days before the election shall report all contributions received and expenditures made as of the end of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of the report. The report filed </w:t>
      </w:r>
      <w:r>
        <w:t>((</w:t>
      </w:r>
      <w:r>
        <w:rPr>
          <w:strike/>
        </w:rPr>
        <w:t xml:space="preserve">seven</w:t>
      </w:r>
      <w:r>
        <w:t>))</w:t>
      </w:r>
      <w:r>
        <w:rPr/>
        <w:t xml:space="preserve"> </w:t>
      </w:r>
      <w:r>
        <w:rPr>
          <w:u w:val="single"/>
        </w:rPr>
        <w:t xml:space="preserve">six</w:t>
      </w:r>
      <w:r>
        <w:rPr/>
        <w:t xml:space="preserve"> days before the election shall report all contributions received and expenditures made as of the end of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ten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tenth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forty-eight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twenty-one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thirty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sixty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25</w:t>
      </w:r>
      <w:r>
        <w:rPr/>
        <w:t xml:space="preserve">.</w:t>
      </w:r>
      <w:r>
        <w:t xml:space="preserve">090</w:t>
      </w:r>
      <w:r>
        <w:rPr/>
        <w:t xml:space="preserve"> and 2024 c 164 s 426 are each amended to read as follows:</w:t>
      </w:r>
    </w:p>
    <w:p>
      <w:pPr>
        <w:spacing w:before="0" w:after="0" w:line="408" w:lineRule="exact"/>
        <w:ind w:left="0" w:right="0" w:firstLine="576"/>
        <w:jc w:val="left"/>
      </w:pPr>
      <w:r>
        <w:rPr/>
        <w:t xml:space="preserve">(1)(a) In addition to the information required under RCW 29B.25.020 and 29B.25.040,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29B.25.030 and 29B.25.040, on the day an incidental committee files a statement of organization with the commission, each incidental committee must file with the commission a report of any election campaign expenditures under RCW 29B.25.100(7), as well as the source of the 10 largest cumulative payments of ten thousand dollars or greater it received in the current calendar year from a single person, including any persons tied as the 10th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title, shall file with the commission a report, for each election in which a candidate, political committee, or incidental committee is participating, containing the information required by RCW 29B.25.100 at the following intervals:</w:t>
      </w:r>
    </w:p>
    <w:p>
      <w:pPr>
        <w:spacing w:before="0" w:after="0" w:line="408" w:lineRule="exact"/>
        <w:ind w:left="0" w:right="0" w:firstLine="576"/>
        <w:jc w:val="left"/>
      </w:pPr>
      <w:r>
        <w:rPr/>
        <w:t xml:space="preserve">(a) On the </w:t>
      </w:r>
      <w:r>
        <w:t>((</w:t>
      </w:r>
      <w:r>
        <w:rPr>
          <w:strike/>
        </w:rPr>
        <w:t xml:space="preserve">21st</w:t>
      </w:r>
      <w:r>
        <w:t>))</w:t>
      </w:r>
      <w:r>
        <w:rPr/>
        <w:t xml:space="preserve"> </w:t>
      </w:r>
      <w:r>
        <w:rPr>
          <w:u w:val="single"/>
        </w:rPr>
        <w:t xml:space="preserve">20th</w:t>
      </w:r>
      <w:r>
        <w:rPr/>
        <w:t xml:space="preserve"> day and the </w:t>
      </w:r>
      <w:r>
        <w:t>((</w:t>
      </w:r>
      <w:r>
        <w:rPr>
          <w:strike/>
        </w:rPr>
        <w:t xml:space="preserve">seventh</w:t>
      </w:r>
      <w:r>
        <w:t>))</w:t>
      </w:r>
      <w:r>
        <w:rPr/>
        <w:t xml:space="preserve"> </w:t>
      </w:r>
      <w:r>
        <w:rPr>
          <w:u w:val="single"/>
        </w:rPr>
        <w:t xml:space="preserve">sixth</w:t>
      </w:r>
      <w:r>
        <w:rPr/>
        <w:t xml:space="preserve"> day immediately preceding the date on which the election is held; and</w:t>
      </w:r>
    </w:p>
    <w:p>
      <w:pPr>
        <w:spacing w:before="0" w:after="0" w:line="408" w:lineRule="exact"/>
        <w:ind w:left="0" w:right="0" w:firstLine="576"/>
        <w:jc w:val="left"/>
      </w:pPr>
      <w:r>
        <w:rPr/>
        <w:t xml:space="preserve">(b) On the 10th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10th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(b) Each incidental committee shall file with the commission a report on the 10th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29B.25.100(2)(d) as included in its last report; or</w:t>
      </w:r>
    </w:p>
    <w:p>
      <w:pPr>
        <w:spacing w:before="0" w:after="0" w:line="408" w:lineRule="exact"/>
        <w:ind w:left="0" w:right="0" w:firstLine="576"/>
        <w:jc w:val="left"/>
      </w:pPr>
      <w:r>
        <w:rPr/>
        <w:t xml:space="preserve">(ii) Made any election campaign expenditure reportable under RCW 29B.25.100(7) since its last report, and the total election campaign expenditures made since the last report exceed two hundred dollars.</w:t>
      </w:r>
    </w:p>
    <w:p>
      <w:pPr>
        <w:spacing w:before="0" w:after="0" w:line="408" w:lineRule="exact"/>
        <w:ind w:left="0" w:right="0" w:firstLine="576"/>
        <w:jc w:val="left"/>
      </w:pPr>
      <w:r>
        <w:rPr/>
        <w:t xml:space="preserve">(4) The report filed </w:t>
      </w:r>
      <w:r>
        <w:t>((</w:t>
      </w:r>
      <w:r>
        <w:rPr>
          <w:strike/>
        </w:rPr>
        <w:t xml:space="preserve">21</w:t>
      </w:r>
      <w:r>
        <w:t>))</w:t>
      </w:r>
      <w:r>
        <w:rPr/>
        <w:t xml:space="preserve"> </w:t>
      </w:r>
      <w:r>
        <w:rPr>
          <w:u w:val="single"/>
        </w:rPr>
        <w:t xml:space="preserve">20</w:t>
      </w:r>
      <w:r>
        <w:rPr/>
        <w:t xml:space="preserve"> days before the election shall report all contributions received and expenditures made as of the end of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of the report. The report filed </w:t>
      </w:r>
      <w:r>
        <w:t>((</w:t>
      </w:r>
      <w:r>
        <w:rPr>
          <w:strike/>
        </w:rPr>
        <w:t xml:space="preserve">seven</w:t>
      </w:r>
      <w:r>
        <w:t>))</w:t>
      </w:r>
      <w:r>
        <w:rPr/>
        <w:t xml:space="preserve"> </w:t>
      </w:r>
      <w:r>
        <w:rPr>
          <w:u w:val="single"/>
        </w:rPr>
        <w:t xml:space="preserve">six</w:t>
      </w:r>
      <w:r>
        <w:rPr/>
        <w:t xml:space="preserve"> days before the election shall report all contributions received and expenditures made as of the end of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of the report. Reports filed on the 10th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10 calendar days immediately preceding the date of the election the books of account shall be kept current within one business day. As specified in the political committee's statement of organization filed under RCW 29B.25.020, the books of account must be open for public inspection by appointment at a place agreed upon by both the treasurer and the requestor, for inspections between 9:00 a.m. and 5:00 p.m. on any day from the 10th calendar day immediately before the election through the day immediately before the election, other than Saturday, Sunday, or a legal holiday. It is a violation of this title for a candidate or political committee to refuse to allow and keep an appointment for an inspection to be conducted during these authorized times and days. The appointment must be allowed at an authorized time and day for such inspections that is within 48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21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30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60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title after filing such notice;</w:t>
      </w:r>
    </w:p>
    <w:p>
      <w:pPr>
        <w:spacing w:before="0" w:after="0" w:line="408" w:lineRule="exact"/>
        <w:ind w:left="0" w:right="0" w:firstLine="576"/>
        <w:jc w:val="left"/>
      </w:pPr>
      <w:r>
        <w:rPr/>
        <w:t xml:space="preserve">(ii) No complaint or court action under this title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title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title.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c197d77cf7a74f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16b47c6d2740b3" /><Relationship Type="http://schemas.openxmlformats.org/officeDocument/2006/relationships/footer" Target="/word/footer1.xml" Id="Rc197d77cf7a74f65" /></Relationships>
</file>